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8C5A1" w14:textId="77777777" w:rsidR="009736B6" w:rsidRPr="00F54B64" w:rsidRDefault="009736B6" w:rsidP="009736B6">
      <w:pPr>
        <w:jc w:val="center"/>
        <w:rPr>
          <w:b/>
          <w:bCs/>
          <w:iCs/>
          <w:u w:val="single"/>
        </w:rPr>
      </w:pPr>
      <w:bookmarkStart w:id="0" w:name="_GoBack"/>
      <w:bookmarkEnd w:id="0"/>
    </w:p>
    <w:p w14:paraId="5D62A254" w14:textId="77777777" w:rsidR="009736B6" w:rsidRPr="00F54B64" w:rsidRDefault="009736B6" w:rsidP="009736B6">
      <w:pPr>
        <w:jc w:val="center"/>
        <w:rPr>
          <w:b/>
        </w:rPr>
      </w:pPr>
      <w:r w:rsidRPr="00F54B64">
        <w:rPr>
          <w:b/>
          <w:bCs/>
          <w:iCs/>
        </w:rPr>
        <w:t>IL1: Film and Historical Modernism - Luis Buñuel</w:t>
      </w:r>
    </w:p>
    <w:p w14:paraId="2BFA5FA3" w14:textId="77777777" w:rsidR="009736B6" w:rsidRPr="00F54B64" w:rsidRDefault="009736B6" w:rsidP="009736B6">
      <w:pPr>
        <w:jc w:val="center"/>
        <w:rPr>
          <w:b/>
        </w:rPr>
      </w:pPr>
    </w:p>
    <w:p w14:paraId="3F33B201" w14:textId="77777777" w:rsidR="009736B6" w:rsidRPr="00F54B64" w:rsidRDefault="009736B6" w:rsidP="009736B6">
      <w:pPr>
        <w:jc w:val="center"/>
        <w:rPr>
          <w:lang w:val="es-ES_tradnl"/>
        </w:rPr>
      </w:pPr>
      <w:r w:rsidRPr="00F54B64">
        <w:rPr>
          <w:lang w:val="es-ES_tradnl"/>
        </w:rPr>
        <w:t xml:space="preserve">Luis Buñuel &amp; Salvador Dalí, </w:t>
      </w:r>
      <w:r w:rsidRPr="00F54B64">
        <w:rPr>
          <w:i/>
          <w:lang w:val="es-ES_tradnl"/>
        </w:rPr>
        <w:t>Un chien andalou</w:t>
      </w:r>
      <w:r w:rsidRPr="00F54B64">
        <w:rPr>
          <w:lang w:val="es-ES_tradnl"/>
        </w:rPr>
        <w:t xml:space="preserve"> (1929)</w:t>
      </w:r>
    </w:p>
    <w:p w14:paraId="3D409646" w14:textId="77777777" w:rsidR="009736B6" w:rsidRPr="00F54B64" w:rsidRDefault="009736B6" w:rsidP="009736B6">
      <w:pPr>
        <w:jc w:val="center"/>
        <w:rPr>
          <w:lang w:val="es-ES_tradnl"/>
        </w:rPr>
      </w:pPr>
      <w:r w:rsidRPr="00F54B64">
        <w:rPr>
          <w:lang w:val="es-ES_tradnl"/>
        </w:rPr>
        <w:t xml:space="preserve">Luis Buñuel, </w:t>
      </w:r>
      <w:r w:rsidRPr="00F54B64">
        <w:rPr>
          <w:i/>
          <w:lang w:val="es-ES_tradnl"/>
        </w:rPr>
        <w:t>L'</w:t>
      </w:r>
      <w:r w:rsidRPr="00F54B64">
        <w:rPr>
          <w:rFonts w:eastAsiaTheme="minorEastAsia"/>
          <w:bCs/>
          <w:i/>
          <w:iCs/>
          <w:color w:val="1C1C1C"/>
          <w:lang w:val="en-US"/>
        </w:rPr>
        <w:t>Â</w:t>
      </w:r>
      <w:r w:rsidRPr="00F54B64">
        <w:rPr>
          <w:i/>
          <w:lang w:val="es-ES_tradnl"/>
        </w:rPr>
        <w:t>ge d'or</w:t>
      </w:r>
      <w:r w:rsidRPr="00F54B64">
        <w:rPr>
          <w:lang w:val="es-ES_tradnl"/>
        </w:rPr>
        <w:t xml:space="preserve"> (1930)</w:t>
      </w:r>
    </w:p>
    <w:p w14:paraId="71D1C0F6" w14:textId="1C44FDA5" w:rsidR="009736B6" w:rsidRPr="00F54B64" w:rsidRDefault="009736B6" w:rsidP="009736B6">
      <w:pPr>
        <w:jc w:val="center"/>
        <w:rPr>
          <w:lang w:val="es-ES_tradnl"/>
        </w:rPr>
      </w:pPr>
      <w:r w:rsidRPr="00F54B64">
        <w:rPr>
          <w:lang w:val="es-ES_tradnl"/>
        </w:rPr>
        <w:t xml:space="preserve">Luis Buñuel, </w:t>
      </w:r>
      <w:r w:rsidR="00F54B64" w:rsidRPr="00F54B64">
        <w:rPr>
          <w:i/>
          <w:lang w:val="es-ES_tradnl"/>
        </w:rPr>
        <w:t>Las Hurdes /</w:t>
      </w:r>
      <w:r w:rsidRPr="00F54B64">
        <w:rPr>
          <w:i/>
          <w:lang w:val="es-ES_tradnl"/>
        </w:rPr>
        <w:t xml:space="preserve"> Tierra sin pan </w:t>
      </w:r>
      <w:r w:rsidRPr="00F54B64">
        <w:rPr>
          <w:lang w:val="es-ES_tradnl"/>
        </w:rPr>
        <w:t>(1933)</w:t>
      </w:r>
    </w:p>
    <w:p w14:paraId="16E48CCA" w14:textId="77777777" w:rsidR="009736B6" w:rsidRPr="00F54B64" w:rsidRDefault="009736B6" w:rsidP="009736B6"/>
    <w:p w14:paraId="58F9D8C1" w14:textId="77777777" w:rsidR="009736B6" w:rsidRPr="00F54B64" w:rsidRDefault="009736B6" w:rsidP="009736B6">
      <w:pPr>
        <w:jc w:val="center"/>
        <w:rPr>
          <w:b/>
        </w:rPr>
      </w:pPr>
      <w:r w:rsidRPr="00F54B64">
        <w:rPr>
          <w:b/>
        </w:rPr>
        <w:t>Important Questions for Today's Lecture:</w:t>
      </w:r>
    </w:p>
    <w:p w14:paraId="36F949E0" w14:textId="77777777" w:rsidR="00E44982" w:rsidRPr="00F54B64" w:rsidRDefault="00E44982" w:rsidP="009736B6">
      <w:pPr>
        <w:jc w:val="center"/>
        <w:rPr>
          <w:b/>
        </w:rPr>
      </w:pPr>
    </w:p>
    <w:p w14:paraId="5428962F" w14:textId="1DC35E5D" w:rsidR="00E44982" w:rsidRPr="00F54B64" w:rsidRDefault="009736B6">
      <w:pPr>
        <w:rPr>
          <w:lang w:val="en-US"/>
        </w:rPr>
      </w:pPr>
      <w:r w:rsidRPr="00F54B64">
        <w:t xml:space="preserve">1. </w:t>
      </w:r>
      <w:r w:rsidR="00E44982" w:rsidRPr="00F54B64">
        <w:rPr>
          <w:lang w:val="en-US"/>
        </w:rPr>
        <w:t>“The crucial question to ask about such a film (</w:t>
      </w:r>
      <w:r w:rsidR="00E44982" w:rsidRPr="00F54B64">
        <w:rPr>
          <w:i/>
          <w:iCs/>
          <w:lang w:val="en-US"/>
        </w:rPr>
        <w:t>Un chien andalou</w:t>
      </w:r>
      <w:r w:rsidR="00E44982" w:rsidRPr="00F54B64">
        <w:rPr>
          <w:lang w:val="en-US"/>
        </w:rPr>
        <w:t xml:space="preserve">, 1929) is whether we ourselves feel implicated or comfortably left outside? Do we feel imaginatively involved in a way that might lead us to some kind of cathartic release by the end or do we simply feel amused at what we have seen, </w:t>
      </w:r>
      <w:r w:rsidR="00E44982" w:rsidRPr="00F54B64">
        <w:rPr>
          <w:bCs/>
          <w:lang w:val="en-US"/>
        </w:rPr>
        <w:t>do we simply feel smug?</w:t>
      </w:r>
      <w:r w:rsidR="00E44982" w:rsidRPr="00F54B64">
        <w:rPr>
          <w:lang w:val="en-US"/>
        </w:rPr>
        <w:t xml:space="preserve"> What kind of experience can we take away from </w:t>
      </w:r>
      <w:r w:rsidR="00E44982" w:rsidRPr="00F54B64">
        <w:rPr>
          <w:i/>
          <w:iCs/>
          <w:lang w:val="en-US"/>
        </w:rPr>
        <w:t>Un chien andalou</w:t>
      </w:r>
      <w:r w:rsidR="00E44982" w:rsidRPr="00F54B64">
        <w:rPr>
          <w:lang w:val="en-US"/>
        </w:rPr>
        <w:t>? How can it arrest us?” (</w:t>
      </w:r>
      <w:r w:rsidR="00F54B64" w:rsidRPr="00F54B64">
        <w:rPr>
          <w:lang w:val="en-US"/>
        </w:rPr>
        <w:t xml:space="preserve">Peter </w:t>
      </w:r>
      <w:r w:rsidR="00E44982" w:rsidRPr="00F54B64">
        <w:rPr>
          <w:lang w:val="en-US"/>
        </w:rPr>
        <w:t>Harcourt 7).</w:t>
      </w:r>
    </w:p>
    <w:p w14:paraId="224BB943" w14:textId="77777777" w:rsidR="00F54B64" w:rsidRPr="00F54B64" w:rsidRDefault="00F54B64">
      <w:pPr>
        <w:rPr>
          <w:lang w:val="en-US"/>
        </w:rPr>
      </w:pPr>
    </w:p>
    <w:p w14:paraId="4E0EF609" w14:textId="1BA5ED80" w:rsidR="00F54B64" w:rsidRPr="00F54B64" w:rsidRDefault="00F54B64">
      <w:pPr>
        <w:rPr>
          <w:lang w:val="en-US"/>
        </w:rPr>
      </w:pPr>
      <w:r w:rsidRPr="00F54B64">
        <w:rPr>
          <w:lang w:val="en-US"/>
        </w:rPr>
        <w:t xml:space="preserve">2. “If Buñuel himself, after a week of filming of the slit-open eye, remained sick for a week […] how then can one not see to what extent horror becomes fascinating, and how alone it is brutal enough to break everything that it stifles?” (Georges Bataille, </w:t>
      </w:r>
      <w:r w:rsidR="0054287A">
        <w:rPr>
          <w:i/>
          <w:iCs/>
          <w:lang w:val="en-US"/>
        </w:rPr>
        <w:t>Visions of Excess</w:t>
      </w:r>
      <w:r w:rsidRPr="00F54B64">
        <w:rPr>
          <w:iCs/>
          <w:lang w:val="en-US"/>
        </w:rPr>
        <w:t>)</w:t>
      </w:r>
    </w:p>
    <w:p w14:paraId="3DDB57B5" w14:textId="77777777" w:rsidR="00E44982" w:rsidRPr="00F54B64" w:rsidRDefault="00E44982">
      <w:pPr>
        <w:rPr>
          <w:lang w:val="en-US"/>
        </w:rPr>
      </w:pPr>
    </w:p>
    <w:p w14:paraId="03FD46DF" w14:textId="55DECF44" w:rsidR="00BA7E4E" w:rsidRPr="00F54B64" w:rsidRDefault="00F54B64">
      <w:pPr>
        <w:rPr>
          <w:lang w:val="en-US"/>
        </w:rPr>
      </w:pPr>
      <w:r w:rsidRPr="00F54B64">
        <w:t>3</w:t>
      </w:r>
      <w:r w:rsidR="00E44982" w:rsidRPr="00F54B64">
        <w:t xml:space="preserve">. </w:t>
      </w:r>
      <w:r w:rsidR="00E44982" w:rsidRPr="00F54B64">
        <w:rPr>
          <w:lang w:val="en-US"/>
        </w:rPr>
        <w:t xml:space="preserve">“Is </w:t>
      </w:r>
      <w:r w:rsidR="00E44982" w:rsidRPr="00F54B64">
        <w:rPr>
          <w:i/>
          <w:iCs/>
          <w:lang w:val="en-US"/>
        </w:rPr>
        <w:t>Tierra sin pan</w:t>
      </w:r>
      <w:r w:rsidR="00E44982" w:rsidRPr="00F54B64">
        <w:rPr>
          <w:lang w:val="en-US"/>
        </w:rPr>
        <w:t xml:space="preserve"> the kind of film that invites social action or does it seem more like an expression of social despair?” (Peter Harcourt 9)</w:t>
      </w:r>
    </w:p>
    <w:p w14:paraId="0F4CD479" w14:textId="77777777" w:rsidR="003A5CFF" w:rsidRPr="00F54B64" w:rsidRDefault="003A5CFF">
      <w:pPr>
        <w:rPr>
          <w:b/>
        </w:rPr>
      </w:pPr>
    </w:p>
    <w:p w14:paraId="284DA788" w14:textId="77777777" w:rsidR="009736B6" w:rsidRDefault="009736B6">
      <w:pPr>
        <w:rPr>
          <w:b/>
        </w:rPr>
      </w:pPr>
      <w:r w:rsidRPr="00F54B64">
        <w:rPr>
          <w:b/>
        </w:rPr>
        <w:t>Recommended readings:</w:t>
      </w:r>
    </w:p>
    <w:p w14:paraId="4355910B" w14:textId="77777777" w:rsidR="0054287A" w:rsidRDefault="0054287A">
      <w:pPr>
        <w:rPr>
          <w:b/>
        </w:rPr>
      </w:pPr>
    </w:p>
    <w:p w14:paraId="4AAF54D0" w14:textId="77777777" w:rsidR="0054287A" w:rsidRDefault="0054287A" w:rsidP="0054287A">
      <w:pPr>
        <w:ind w:left="547" w:hanging="547"/>
      </w:pPr>
      <w:r w:rsidRPr="00F54B64">
        <w:t xml:space="preserve">Aranda, Francisco. </w:t>
      </w:r>
      <w:r w:rsidRPr="00F54B64">
        <w:rPr>
          <w:i/>
        </w:rPr>
        <w:t>Luis Buñuel: A Critical Biography</w:t>
      </w:r>
      <w:r w:rsidRPr="00F54B64">
        <w:t>. Trans. David Robinson. New York: Da Capo, 1976.</w:t>
      </w:r>
    </w:p>
    <w:p w14:paraId="4620D024" w14:textId="77777777" w:rsidR="009736B6" w:rsidRPr="00F54B64" w:rsidRDefault="009736B6">
      <w:pPr>
        <w:rPr>
          <w:b/>
        </w:rPr>
      </w:pPr>
    </w:p>
    <w:p w14:paraId="34E255CE" w14:textId="6A02A2BD" w:rsidR="00F54B64" w:rsidRPr="00F54B64" w:rsidRDefault="00F54B64">
      <w:pPr>
        <w:rPr>
          <w:rFonts w:eastAsiaTheme="minorEastAsia"/>
          <w:color w:val="272727"/>
          <w:lang w:val="en-US"/>
        </w:rPr>
      </w:pPr>
      <w:r w:rsidRPr="00F54B64">
        <w:rPr>
          <w:rFonts w:eastAsiaTheme="minorEastAsia"/>
          <w:color w:val="272727"/>
          <w:lang w:val="en-US"/>
        </w:rPr>
        <w:t xml:space="preserve">Aub, Max. </w:t>
      </w:r>
      <w:r w:rsidRPr="00F54B64">
        <w:rPr>
          <w:rFonts w:eastAsiaTheme="minorEastAsia"/>
          <w:i/>
          <w:color w:val="272727"/>
          <w:lang w:val="en-US"/>
        </w:rPr>
        <w:t>Conversaciones con Bunuel</w:t>
      </w:r>
      <w:r w:rsidRPr="00F54B64">
        <w:rPr>
          <w:rFonts w:eastAsiaTheme="minorEastAsia"/>
          <w:color w:val="272727"/>
          <w:lang w:val="en-US"/>
        </w:rPr>
        <w:t>. Madrid: Aguilar, 1985.</w:t>
      </w:r>
    </w:p>
    <w:p w14:paraId="68F14D99" w14:textId="77777777" w:rsidR="008E246E" w:rsidRDefault="008E246E" w:rsidP="009736B6">
      <w:pPr>
        <w:ind w:left="547" w:hanging="547"/>
      </w:pPr>
    </w:p>
    <w:p w14:paraId="0C3AC6A5" w14:textId="3BC3B490" w:rsidR="008E246E" w:rsidRPr="00555E7D" w:rsidRDefault="008E246E" w:rsidP="009736B6">
      <w:pPr>
        <w:ind w:left="547" w:hanging="547"/>
      </w:pPr>
      <w:r w:rsidRPr="00555E7D">
        <w:t>Balfour, Sebastian.</w:t>
      </w:r>
      <w:r w:rsidR="0054287A" w:rsidRPr="00555E7D">
        <w:t xml:space="preserve"> "</w:t>
      </w:r>
      <w:proofErr w:type="gramStart"/>
      <w:r w:rsidR="0054287A" w:rsidRPr="00555E7D">
        <w:t xml:space="preserve">Spain from 1931 to the present." in </w:t>
      </w:r>
      <w:r w:rsidR="0054287A" w:rsidRPr="00555E7D">
        <w:rPr>
          <w:i/>
        </w:rPr>
        <w:t>Spain: A History</w:t>
      </w:r>
      <w:r w:rsidR="0054287A" w:rsidRPr="00555E7D">
        <w:t>.</w:t>
      </w:r>
      <w:proofErr w:type="gramEnd"/>
      <w:r w:rsidR="0054287A" w:rsidRPr="00555E7D">
        <w:t xml:space="preserve"> Raymond Carr, ed. Oxford: Oxford University Press, 2000. 243-282.</w:t>
      </w:r>
    </w:p>
    <w:p w14:paraId="06FD5E25" w14:textId="77777777" w:rsidR="00F54B64" w:rsidRPr="00F54B64" w:rsidRDefault="00F54B64" w:rsidP="009736B6">
      <w:pPr>
        <w:ind w:left="547" w:hanging="547"/>
      </w:pPr>
    </w:p>
    <w:p w14:paraId="41116943" w14:textId="33814937" w:rsidR="00F54B64" w:rsidRPr="0054287A" w:rsidRDefault="00F54B64" w:rsidP="009736B6">
      <w:pPr>
        <w:ind w:left="547" w:hanging="547"/>
        <w:rPr>
          <w:rFonts w:eastAsiaTheme="minorEastAsia"/>
          <w:lang w:val="en-US"/>
        </w:rPr>
      </w:pPr>
      <w:r w:rsidRPr="0054287A">
        <w:rPr>
          <w:rFonts w:eastAsiaTheme="minorEastAsia"/>
          <w:lang w:val="en-US"/>
        </w:rPr>
        <w:t xml:space="preserve">Bataille, Georges. </w:t>
      </w:r>
      <w:proofErr w:type="gramStart"/>
      <w:r w:rsidRPr="0054287A">
        <w:rPr>
          <w:rFonts w:eastAsiaTheme="minorEastAsia"/>
          <w:i/>
          <w:lang w:val="en-US"/>
        </w:rPr>
        <w:t>Story of the Eye</w:t>
      </w:r>
      <w:r w:rsidRPr="0054287A">
        <w:rPr>
          <w:rFonts w:eastAsiaTheme="minorEastAsia"/>
          <w:lang w:val="en-US"/>
        </w:rPr>
        <w:t>.</w:t>
      </w:r>
      <w:proofErr w:type="gramEnd"/>
      <w:r w:rsidRPr="0054287A">
        <w:rPr>
          <w:rFonts w:eastAsiaTheme="minorEastAsia"/>
          <w:lang w:val="en-US"/>
        </w:rPr>
        <w:t xml:space="preserve"> </w:t>
      </w:r>
      <w:proofErr w:type="gramStart"/>
      <w:r w:rsidR="00F059FA" w:rsidRPr="0054287A">
        <w:rPr>
          <w:rFonts w:eastAsiaTheme="minorEastAsia"/>
          <w:lang w:val="en-US"/>
        </w:rPr>
        <w:t>Trans. Joachim Neugroschal.</w:t>
      </w:r>
      <w:proofErr w:type="gramEnd"/>
      <w:r w:rsidR="00F059FA" w:rsidRPr="0054287A">
        <w:rPr>
          <w:rFonts w:eastAsiaTheme="minorEastAsia"/>
          <w:lang w:val="en-US"/>
        </w:rPr>
        <w:t xml:space="preserve"> London: Penguin</w:t>
      </w:r>
      <w:r w:rsidRPr="0054287A">
        <w:rPr>
          <w:rFonts w:eastAsiaTheme="minorEastAsia"/>
          <w:lang w:val="en-US"/>
        </w:rPr>
        <w:t xml:space="preserve">, </w:t>
      </w:r>
      <w:r w:rsidR="00F059FA" w:rsidRPr="0054287A">
        <w:rPr>
          <w:rFonts w:eastAsiaTheme="minorEastAsia"/>
          <w:lang w:val="en-US"/>
        </w:rPr>
        <w:t>1982</w:t>
      </w:r>
      <w:r w:rsidRPr="0054287A">
        <w:rPr>
          <w:rFonts w:eastAsiaTheme="minorEastAsia"/>
          <w:lang w:val="en-US"/>
        </w:rPr>
        <w:t>.</w:t>
      </w:r>
    </w:p>
    <w:p w14:paraId="479510EE" w14:textId="77777777" w:rsidR="0054287A" w:rsidRPr="0054287A" w:rsidRDefault="0054287A" w:rsidP="009736B6">
      <w:pPr>
        <w:ind w:left="547" w:hanging="547"/>
        <w:rPr>
          <w:rFonts w:eastAsiaTheme="minorEastAsia"/>
          <w:lang w:val="en-US"/>
        </w:rPr>
      </w:pPr>
    </w:p>
    <w:p w14:paraId="3CB7549A" w14:textId="2FEC97EB" w:rsidR="0054287A" w:rsidRPr="0054287A" w:rsidRDefault="0054287A" w:rsidP="009736B6">
      <w:pPr>
        <w:ind w:left="547" w:hanging="547"/>
      </w:pPr>
      <w:r w:rsidRPr="0054287A">
        <w:rPr>
          <w:rFonts w:eastAsiaTheme="minorEastAsia"/>
          <w:lang w:val="en-US"/>
        </w:rPr>
        <w:t xml:space="preserve">---. </w:t>
      </w:r>
      <w:r w:rsidRPr="0054287A">
        <w:rPr>
          <w:rFonts w:eastAsiaTheme="minorEastAsia"/>
          <w:i/>
          <w:lang w:val="en-US"/>
        </w:rPr>
        <w:t>Visions of Excess: Selected Writings, 1927-1939</w:t>
      </w:r>
      <w:r w:rsidRPr="0054287A">
        <w:rPr>
          <w:rFonts w:eastAsiaTheme="minorEastAsia"/>
          <w:lang w:val="en-US"/>
        </w:rPr>
        <w:t>. Trans. Allan Stoekl. Minneapolis: University of Minnesota Press, 1985.</w:t>
      </w:r>
    </w:p>
    <w:p w14:paraId="2082D198" w14:textId="77777777" w:rsidR="009736B6" w:rsidRPr="00F54B64" w:rsidRDefault="009736B6"/>
    <w:p w14:paraId="44F24C84" w14:textId="1E6E4297" w:rsidR="00F54B64" w:rsidRPr="00F54B64" w:rsidRDefault="009736B6">
      <w:r w:rsidRPr="00F54B64">
        <w:t xml:space="preserve">Baxter, John. </w:t>
      </w:r>
      <w:r w:rsidRPr="00F54B64">
        <w:rPr>
          <w:i/>
        </w:rPr>
        <w:t>Buñuel</w:t>
      </w:r>
      <w:r w:rsidRPr="00F54B64">
        <w:t>. New York: Carroll and Graf, 1998.</w:t>
      </w:r>
    </w:p>
    <w:p w14:paraId="49E13305" w14:textId="77777777" w:rsidR="00B80174" w:rsidRPr="00F54B64" w:rsidRDefault="00B80174"/>
    <w:p w14:paraId="5F6F1BB5" w14:textId="77777777" w:rsidR="00B80174" w:rsidRPr="00F54B64" w:rsidRDefault="00B80174" w:rsidP="00B80174">
      <w:pPr>
        <w:ind w:left="547" w:hanging="547"/>
      </w:pPr>
      <w:r w:rsidRPr="00F54B64">
        <w:t xml:space="preserve">Breton, André. "Manifesto of Surrealism." in </w:t>
      </w:r>
      <w:r w:rsidRPr="00F54B64">
        <w:rPr>
          <w:i/>
        </w:rPr>
        <w:t>Manifestoes of Surrealism</w:t>
      </w:r>
      <w:r w:rsidRPr="00F54B64">
        <w:t xml:space="preserve">. </w:t>
      </w:r>
      <w:proofErr w:type="gramStart"/>
      <w:r w:rsidRPr="00F54B64">
        <w:t>Trans. Richard Seaver and Helen R. Lane.</w:t>
      </w:r>
      <w:proofErr w:type="gramEnd"/>
      <w:r w:rsidRPr="00F54B64">
        <w:t xml:space="preserve"> Ann Arbor: University of Michigan Press, 1972.</w:t>
      </w:r>
    </w:p>
    <w:p w14:paraId="2356F7F4" w14:textId="77777777" w:rsidR="00F54B64" w:rsidRPr="00555E7D" w:rsidRDefault="00F54B64" w:rsidP="00B80174">
      <w:pPr>
        <w:ind w:left="547" w:hanging="547"/>
      </w:pPr>
    </w:p>
    <w:p w14:paraId="5A730AF4" w14:textId="683475D1" w:rsidR="00F54B64" w:rsidRPr="00555E7D" w:rsidRDefault="00F54B64" w:rsidP="00B80174">
      <w:pPr>
        <w:ind w:left="547" w:hanging="547"/>
      </w:pPr>
      <w:r w:rsidRPr="00555E7D">
        <w:rPr>
          <w:rFonts w:eastAsiaTheme="minorEastAsia"/>
          <w:lang w:val="en-US"/>
        </w:rPr>
        <w:t xml:space="preserve">Breton, André. </w:t>
      </w:r>
      <w:proofErr w:type="gramStart"/>
      <w:r w:rsidRPr="00555E7D">
        <w:rPr>
          <w:rFonts w:eastAsiaTheme="minorEastAsia"/>
          <w:i/>
          <w:lang w:val="en-US"/>
        </w:rPr>
        <w:t>Surrealism and Painting</w:t>
      </w:r>
      <w:r w:rsidR="00555E7D" w:rsidRPr="00555E7D">
        <w:rPr>
          <w:rFonts w:eastAsiaTheme="minorEastAsia"/>
          <w:lang w:val="en-US"/>
        </w:rPr>
        <w:t>.</w:t>
      </w:r>
      <w:proofErr w:type="gramEnd"/>
      <w:r w:rsidR="00555E7D" w:rsidRPr="00555E7D">
        <w:rPr>
          <w:rFonts w:eastAsiaTheme="minorEastAsia"/>
          <w:lang w:val="en-US"/>
        </w:rPr>
        <w:t xml:space="preserve"> London: Macdonald, </w:t>
      </w:r>
      <w:r w:rsidRPr="00555E7D">
        <w:rPr>
          <w:rFonts w:eastAsiaTheme="minorEastAsia"/>
          <w:lang w:val="en-US"/>
        </w:rPr>
        <w:t>1972.</w:t>
      </w:r>
    </w:p>
    <w:p w14:paraId="4486E73D" w14:textId="77777777" w:rsidR="00E14A75" w:rsidRPr="00F54B64" w:rsidRDefault="00E14A75" w:rsidP="00B80174">
      <w:pPr>
        <w:ind w:left="547" w:hanging="547"/>
      </w:pPr>
    </w:p>
    <w:p w14:paraId="0661EC00" w14:textId="77777777" w:rsidR="00E14A75" w:rsidRPr="00F54B64" w:rsidRDefault="00E14A75" w:rsidP="00B80174">
      <w:pPr>
        <w:ind w:left="547" w:hanging="547"/>
      </w:pPr>
      <w:r w:rsidRPr="00F54B64">
        <w:t xml:space="preserve">Edwards, Gwynne. </w:t>
      </w:r>
      <w:proofErr w:type="gramStart"/>
      <w:r w:rsidRPr="00F54B64">
        <w:rPr>
          <w:i/>
        </w:rPr>
        <w:t>A Companion to Luis Buñuel</w:t>
      </w:r>
      <w:r w:rsidRPr="00F54B64">
        <w:t>.</w:t>
      </w:r>
      <w:proofErr w:type="gramEnd"/>
      <w:r w:rsidRPr="00F54B64">
        <w:t xml:space="preserve"> Woodbridge: Tamesis, 2005.</w:t>
      </w:r>
    </w:p>
    <w:p w14:paraId="75A7717F" w14:textId="77777777" w:rsidR="00E14A75" w:rsidRPr="00F54B64" w:rsidRDefault="00E14A75" w:rsidP="00B80174">
      <w:pPr>
        <w:ind w:left="547" w:hanging="547"/>
      </w:pPr>
    </w:p>
    <w:p w14:paraId="33BA0980" w14:textId="77777777" w:rsidR="00E14A75" w:rsidRPr="00F54B64" w:rsidRDefault="00E14A75" w:rsidP="00B80174">
      <w:pPr>
        <w:ind w:left="547" w:hanging="547"/>
      </w:pPr>
      <w:r w:rsidRPr="00F54B64">
        <w:t xml:space="preserve">Evans, Peter William. </w:t>
      </w:r>
      <w:r w:rsidRPr="00F54B64">
        <w:rPr>
          <w:i/>
        </w:rPr>
        <w:t xml:space="preserve">The Films of Luis Buñuel: Subjectivity and Desire. </w:t>
      </w:r>
      <w:r w:rsidRPr="00F54B64">
        <w:t>Oxford: Oxford University Press, 1995.</w:t>
      </w:r>
    </w:p>
    <w:p w14:paraId="030B50CA" w14:textId="77777777" w:rsidR="009736B6" w:rsidRPr="00F54B64" w:rsidRDefault="009736B6"/>
    <w:p w14:paraId="64270E54" w14:textId="77777777" w:rsidR="00B80174" w:rsidRPr="00F54B64" w:rsidRDefault="00B80174" w:rsidP="00E54583">
      <w:pPr>
        <w:ind w:left="547" w:hanging="547"/>
      </w:pPr>
      <w:r w:rsidRPr="00F54B64">
        <w:t xml:space="preserve">Gubern, Román, and Paul Hammond. "The Production of </w:t>
      </w:r>
      <w:r w:rsidRPr="00F54B64">
        <w:rPr>
          <w:i/>
        </w:rPr>
        <w:t>L'Age d'or</w:t>
      </w:r>
      <w:r w:rsidRPr="00F54B64">
        <w:t xml:space="preserve">." in </w:t>
      </w:r>
      <w:r w:rsidRPr="00F54B64">
        <w:rPr>
          <w:i/>
        </w:rPr>
        <w:t>Luis Buñuel: The Red Years, 1929-1939</w:t>
      </w:r>
      <w:r w:rsidRPr="00F54B64">
        <w:t>. Madison: University of Wisconsin Press, 2012.</w:t>
      </w:r>
      <w:r w:rsidR="00F02DFA" w:rsidRPr="00F54B64">
        <w:t xml:space="preserve"> 18-37.</w:t>
      </w:r>
    </w:p>
    <w:p w14:paraId="495D8828" w14:textId="77777777" w:rsidR="00B80174" w:rsidRPr="00F54B64" w:rsidRDefault="00B80174"/>
    <w:p w14:paraId="243D36A2" w14:textId="77777777" w:rsidR="009736B6" w:rsidRPr="00F54B64" w:rsidRDefault="009736B6" w:rsidP="009736B6">
      <w:pPr>
        <w:ind w:left="547" w:hanging="547"/>
      </w:pPr>
      <w:proofErr w:type="gramStart"/>
      <w:r w:rsidRPr="00F54B64">
        <w:t>Gunning, Tom.</w:t>
      </w:r>
      <w:proofErr w:type="gramEnd"/>
      <w:r w:rsidRPr="00F54B64">
        <w:t xml:space="preserve"> "The Cinema of Attractions: Early Film, Its Spectator and the Avant-Garde."</w:t>
      </w:r>
      <w:r w:rsidR="00F02DFA" w:rsidRPr="00F54B64">
        <w:t xml:space="preserve"> Wide Angle 8.3/8.4 (1986): 63-70.</w:t>
      </w:r>
    </w:p>
    <w:p w14:paraId="5B659EFF" w14:textId="77777777" w:rsidR="00F02DFA" w:rsidRPr="00F54B64" w:rsidRDefault="00F02DFA" w:rsidP="009736B6">
      <w:pPr>
        <w:ind w:left="547" w:hanging="547"/>
        <w:rPr>
          <w:color w:val="FF0000"/>
        </w:rPr>
      </w:pPr>
    </w:p>
    <w:p w14:paraId="649174AD" w14:textId="77777777" w:rsidR="00F02DFA" w:rsidRPr="00F54B64" w:rsidRDefault="00F02DFA" w:rsidP="009736B6">
      <w:pPr>
        <w:ind w:left="547" w:hanging="547"/>
      </w:pPr>
      <w:proofErr w:type="gramStart"/>
      <w:r w:rsidRPr="00F54B64">
        <w:t>Gutiérrez-Albilla, Julián Daniel.</w:t>
      </w:r>
      <w:proofErr w:type="gramEnd"/>
      <w:r w:rsidRPr="00F54B64">
        <w:t xml:space="preserve"> Queering Buñuel: Sexual Dissidence and Psychoanalysis in His Mexican and Spanish Cinema. New York: Tauris, 2008.</w:t>
      </w:r>
    </w:p>
    <w:p w14:paraId="3B35FB19" w14:textId="77777777" w:rsidR="00B25967" w:rsidRPr="00F54B64" w:rsidRDefault="00B25967" w:rsidP="009736B6">
      <w:pPr>
        <w:ind w:left="547" w:hanging="547"/>
      </w:pPr>
    </w:p>
    <w:p w14:paraId="20EEB74A" w14:textId="77777777" w:rsidR="00B25967" w:rsidRPr="00F54B64" w:rsidRDefault="00B25967" w:rsidP="009736B6">
      <w:pPr>
        <w:ind w:left="547" w:hanging="547"/>
      </w:pPr>
      <w:r w:rsidRPr="00F54B64">
        <w:t xml:space="preserve">Harcourt, Peter. "Luis Buñuel: Spaniard and Surrealist." </w:t>
      </w:r>
      <w:r w:rsidRPr="00F54B64">
        <w:rPr>
          <w:i/>
        </w:rPr>
        <w:t>Film Quarterly</w:t>
      </w:r>
      <w:r w:rsidRPr="00F54B64">
        <w:t xml:space="preserve"> 20.3 (1967): 2-19.</w:t>
      </w:r>
    </w:p>
    <w:p w14:paraId="00FA571F" w14:textId="77777777" w:rsidR="00B80174" w:rsidRPr="00F54B64" w:rsidRDefault="00B80174"/>
    <w:p w14:paraId="1EECED72" w14:textId="77777777" w:rsidR="009736B6" w:rsidRDefault="009736B6">
      <w:r w:rsidRPr="00F54B64">
        <w:t xml:space="preserve">Higginbotham, Virgina. </w:t>
      </w:r>
      <w:r w:rsidRPr="00F54B64">
        <w:rPr>
          <w:i/>
        </w:rPr>
        <w:t>Luis Buñuel</w:t>
      </w:r>
      <w:r w:rsidRPr="00F54B64">
        <w:t>. Boston: Twayne Publishers, 1979.</w:t>
      </w:r>
    </w:p>
    <w:p w14:paraId="68789F56" w14:textId="77777777" w:rsidR="008E246E" w:rsidRDefault="008E246E"/>
    <w:p w14:paraId="76859B5A" w14:textId="66C610C5" w:rsidR="008E246E" w:rsidRPr="00F059FA" w:rsidRDefault="008E246E" w:rsidP="008E246E">
      <w:pPr>
        <w:ind w:left="547" w:hanging="547"/>
      </w:pPr>
      <w:r>
        <w:rPr>
          <w:bCs/>
          <w:lang w:val="en-US"/>
        </w:rPr>
        <w:t xml:space="preserve">Jay, Martin. </w:t>
      </w:r>
      <w:r w:rsidRPr="00F54B64">
        <w:rPr>
          <w:bCs/>
          <w:lang w:val="en-US"/>
        </w:rPr>
        <w:t>“The Disenchantment of the Eye: Surrealism and the Crisis of Ocularcentrism</w:t>
      </w:r>
      <w:r>
        <w:rPr>
          <w:bCs/>
          <w:lang w:val="en-US"/>
        </w:rPr>
        <w:t>.</w:t>
      </w:r>
      <w:r w:rsidRPr="00F54B64">
        <w:rPr>
          <w:bCs/>
          <w:lang w:val="en-US"/>
        </w:rPr>
        <w:t>”</w:t>
      </w:r>
      <w:r w:rsidR="00F059FA">
        <w:rPr>
          <w:bCs/>
          <w:lang w:val="en-US"/>
        </w:rPr>
        <w:t xml:space="preserve"> </w:t>
      </w:r>
      <w:r w:rsidR="00F059FA" w:rsidRPr="00F059FA">
        <w:rPr>
          <w:bCs/>
          <w:i/>
          <w:lang w:val="en-US"/>
        </w:rPr>
        <w:t>Visual Anthropology Review</w:t>
      </w:r>
      <w:r w:rsidR="00F059FA">
        <w:rPr>
          <w:bCs/>
          <w:i/>
          <w:lang w:val="en-US"/>
        </w:rPr>
        <w:t xml:space="preserve"> </w:t>
      </w:r>
      <w:r w:rsidR="00F059FA">
        <w:rPr>
          <w:bCs/>
          <w:lang w:val="en-US"/>
        </w:rPr>
        <w:t>7.1 (1991): 15-38.</w:t>
      </w:r>
    </w:p>
    <w:p w14:paraId="025DF633" w14:textId="77777777" w:rsidR="009736B6" w:rsidRPr="00F54B64" w:rsidRDefault="009736B6"/>
    <w:p w14:paraId="69BAC1F4" w14:textId="77777777" w:rsidR="009736B6" w:rsidRPr="00F54B64" w:rsidRDefault="009736B6" w:rsidP="009736B6">
      <w:pPr>
        <w:ind w:left="547" w:hanging="547"/>
      </w:pPr>
      <w:r w:rsidRPr="00F54B64">
        <w:t>Lastra, James. "Why Is This Absurd Picture Here: Ethnology / Equivocation / Buñuel." October 89 (1999): 51-68.</w:t>
      </w:r>
    </w:p>
    <w:p w14:paraId="3CAF9169" w14:textId="77777777" w:rsidR="009736B6" w:rsidRPr="00F54B64" w:rsidRDefault="009736B6" w:rsidP="009736B6">
      <w:pPr>
        <w:ind w:left="547" w:hanging="547"/>
      </w:pPr>
    </w:p>
    <w:p w14:paraId="366A4130" w14:textId="77777777" w:rsidR="009736B6" w:rsidRPr="00F54B64" w:rsidRDefault="009736B6" w:rsidP="009736B6">
      <w:pPr>
        <w:ind w:left="547" w:hanging="547"/>
      </w:pPr>
      <w:r w:rsidRPr="00F54B64">
        <w:t xml:space="preserve">Lewis, Helena. </w:t>
      </w:r>
      <w:r w:rsidRPr="00F54B64">
        <w:rPr>
          <w:i/>
        </w:rPr>
        <w:t>Dada Turns Red:</w:t>
      </w:r>
      <w:r w:rsidRPr="00F54B64">
        <w:t xml:space="preserve"> </w:t>
      </w:r>
      <w:r w:rsidRPr="00F54B64">
        <w:rPr>
          <w:i/>
        </w:rPr>
        <w:t>The Politics of Surrealism</w:t>
      </w:r>
      <w:r w:rsidRPr="00F54B64">
        <w:t>. New York: Paragon House, 1988.</w:t>
      </w:r>
    </w:p>
    <w:p w14:paraId="25539253" w14:textId="77777777" w:rsidR="009736B6" w:rsidRPr="00F54B64" w:rsidRDefault="009736B6"/>
    <w:p w14:paraId="1221435C" w14:textId="77777777" w:rsidR="00E54583" w:rsidRPr="00F54B64" w:rsidRDefault="00E54583" w:rsidP="00E14A75">
      <w:pPr>
        <w:ind w:left="547" w:hanging="547"/>
      </w:pPr>
      <w:r w:rsidRPr="00F54B64">
        <w:t>Mendelson, Jordana. "</w:t>
      </w:r>
      <w:r w:rsidRPr="00F54B64">
        <w:rPr>
          <w:i/>
        </w:rPr>
        <w:t>Las Hurdes</w:t>
      </w:r>
      <w:r w:rsidRPr="00F54B64">
        <w:t xml:space="preserve">: </w:t>
      </w:r>
      <w:r w:rsidRPr="00F54B64">
        <w:rPr>
          <w:i/>
        </w:rPr>
        <w:t>Land Without Bread</w:t>
      </w:r>
      <w:r w:rsidRPr="00F54B64">
        <w:t xml:space="preserve"> (1933)." </w:t>
      </w:r>
      <w:r w:rsidR="00E14A75" w:rsidRPr="00F54B64">
        <w:t xml:space="preserve">in </w:t>
      </w:r>
      <w:r w:rsidR="00E14A75" w:rsidRPr="00F54B64">
        <w:rPr>
          <w:i/>
        </w:rPr>
        <w:t>Documenting Spain: Artists, Exhibition Culture, and the Modern Nation, 1929-1939.</w:t>
      </w:r>
      <w:r w:rsidR="00E14A75" w:rsidRPr="00F54B64">
        <w:t xml:space="preserve"> University Park, PA: Pennsylvania State University Press, 2005.</w:t>
      </w:r>
    </w:p>
    <w:p w14:paraId="2121E5A8" w14:textId="77777777" w:rsidR="00E54583" w:rsidRPr="00F54B64" w:rsidRDefault="00E54583"/>
    <w:p w14:paraId="2C743194" w14:textId="77777777" w:rsidR="009736B6" w:rsidRPr="00F54B64" w:rsidRDefault="009736B6" w:rsidP="009736B6">
      <w:pPr>
        <w:ind w:left="547" w:hanging="547"/>
      </w:pPr>
      <w:proofErr w:type="gramStart"/>
      <w:r w:rsidRPr="00F54B64">
        <w:t>Mercer, Leigh.</w:t>
      </w:r>
      <w:proofErr w:type="gramEnd"/>
      <w:r w:rsidRPr="00F54B64">
        <w:t xml:space="preserve"> "Fear at the Hands of Technology: The Proto-Surrealism of the Film of Segundo de Chomón." </w:t>
      </w:r>
      <w:r w:rsidRPr="00F54B64">
        <w:rPr>
          <w:i/>
        </w:rPr>
        <w:t xml:space="preserve">Studies in Hispanic Cinemas </w:t>
      </w:r>
      <w:r w:rsidRPr="00F54B64">
        <w:t>10 (2007): 79-90.</w:t>
      </w:r>
    </w:p>
    <w:p w14:paraId="009EC28D" w14:textId="77777777" w:rsidR="009736B6" w:rsidRPr="00F54B64" w:rsidRDefault="009736B6"/>
    <w:p w14:paraId="659A4F25" w14:textId="77777777" w:rsidR="00E54583" w:rsidRPr="00F54B64" w:rsidRDefault="00E54583" w:rsidP="00E54583">
      <w:pPr>
        <w:ind w:left="547" w:hanging="547"/>
      </w:pPr>
      <w:proofErr w:type="gramStart"/>
      <w:r w:rsidRPr="00F54B64">
        <w:t>Short, Robert.</w:t>
      </w:r>
      <w:proofErr w:type="gramEnd"/>
      <w:r w:rsidRPr="00F54B64">
        <w:t xml:space="preserve"> </w:t>
      </w:r>
      <w:proofErr w:type="gramStart"/>
      <w:r w:rsidRPr="00F54B64">
        <w:rPr>
          <w:i/>
        </w:rPr>
        <w:t>The Age of Gold.</w:t>
      </w:r>
      <w:proofErr w:type="gramEnd"/>
      <w:r w:rsidRPr="00F54B64">
        <w:rPr>
          <w:i/>
        </w:rPr>
        <w:t xml:space="preserve"> Dalí, Buñuel, Artaud</w:t>
      </w:r>
      <w:r w:rsidRPr="00F54B64">
        <w:t xml:space="preserve">: </w:t>
      </w:r>
      <w:r w:rsidRPr="00F54B64">
        <w:rPr>
          <w:i/>
        </w:rPr>
        <w:t>Surrealist Cinema</w:t>
      </w:r>
      <w:r w:rsidRPr="00F54B64">
        <w:t>. London: Turnaround, 2008.</w:t>
      </w:r>
    </w:p>
    <w:p w14:paraId="6BDB39EC" w14:textId="77777777" w:rsidR="00E54583" w:rsidRPr="00F54B64" w:rsidRDefault="00E54583"/>
    <w:p w14:paraId="544A0539" w14:textId="77777777" w:rsidR="009736B6" w:rsidRPr="00F54B64" w:rsidRDefault="00E54583" w:rsidP="00E54583">
      <w:pPr>
        <w:ind w:left="547" w:hanging="547"/>
      </w:pPr>
      <w:r w:rsidRPr="00F54B64">
        <w:t xml:space="preserve">Stone, Rob, and Julián Daniel Gutiérrez-Albilla, </w:t>
      </w:r>
      <w:proofErr w:type="gramStart"/>
      <w:r w:rsidRPr="00F54B64">
        <w:t>eds</w:t>
      </w:r>
      <w:proofErr w:type="gramEnd"/>
      <w:r w:rsidRPr="00F54B64">
        <w:t xml:space="preserve">. </w:t>
      </w:r>
      <w:proofErr w:type="gramStart"/>
      <w:r w:rsidRPr="00F54B64">
        <w:rPr>
          <w:i/>
        </w:rPr>
        <w:t>A Companion to Luis Buñuel</w:t>
      </w:r>
      <w:r w:rsidRPr="00F54B64">
        <w:t>.</w:t>
      </w:r>
      <w:proofErr w:type="gramEnd"/>
      <w:r w:rsidRPr="00F54B64">
        <w:t xml:space="preserve"> Malden, MA: Wiley-Blackwell, 2012.</w:t>
      </w:r>
    </w:p>
    <w:p w14:paraId="36B74A87" w14:textId="77777777" w:rsidR="009736B6" w:rsidRPr="00F54B64" w:rsidRDefault="009736B6"/>
    <w:p w14:paraId="75835E18" w14:textId="4687F5E6" w:rsidR="00F54B64" w:rsidRPr="00F54B64" w:rsidRDefault="00F54B64" w:rsidP="00F54B64">
      <w:pPr>
        <w:rPr>
          <w:b/>
          <w:lang w:val="es-ES_tradnl"/>
        </w:rPr>
      </w:pPr>
      <w:r w:rsidRPr="00F54B64">
        <w:rPr>
          <w:b/>
        </w:rPr>
        <w:t>Important Quotes</w:t>
      </w:r>
      <w:r w:rsidR="008E246E">
        <w:rPr>
          <w:b/>
        </w:rPr>
        <w:t>:</w:t>
      </w:r>
    </w:p>
    <w:p w14:paraId="0AEEDA18" w14:textId="77777777" w:rsidR="00E44982" w:rsidRPr="00F54B64" w:rsidRDefault="00E44982" w:rsidP="009736B6">
      <w:pPr>
        <w:tabs>
          <w:tab w:val="center" w:pos="4320"/>
        </w:tabs>
      </w:pPr>
    </w:p>
    <w:p w14:paraId="08318C5C" w14:textId="1808C456" w:rsidR="00E44982" w:rsidRPr="00F54B64" w:rsidRDefault="00E44982" w:rsidP="009736B6">
      <w:pPr>
        <w:tabs>
          <w:tab w:val="center" w:pos="4320"/>
        </w:tabs>
        <w:rPr>
          <w:lang w:val="en-US"/>
        </w:rPr>
      </w:pPr>
      <w:r w:rsidRPr="00F54B64">
        <w:rPr>
          <w:lang w:val="en-US"/>
        </w:rPr>
        <w:t xml:space="preserve">&lt;&lt;Buñuel ha hecho una mierdecita así de pequeñita que se llama </w:t>
      </w:r>
      <w:r w:rsidRPr="00F54B64">
        <w:rPr>
          <w:i/>
          <w:iCs/>
          <w:lang w:val="en-US"/>
        </w:rPr>
        <w:t>Un perro andaluz</w:t>
      </w:r>
      <w:r w:rsidRPr="00F54B64">
        <w:rPr>
          <w:lang w:val="en-US"/>
        </w:rPr>
        <w:t>; y ese perro andaluz soy yo</w:t>
      </w:r>
      <w:proofErr w:type="gramStart"/>
      <w:r w:rsidRPr="00F54B64">
        <w:rPr>
          <w:lang w:val="en-US"/>
        </w:rPr>
        <w:t>.&gt;</w:t>
      </w:r>
      <w:proofErr w:type="gramEnd"/>
      <w:r w:rsidRPr="00F54B64">
        <w:rPr>
          <w:lang w:val="en-US"/>
        </w:rPr>
        <w:t>&gt; - Luis Buñuel</w:t>
      </w:r>
    </w:p>
    <w:p w14:paraId="4C131152" w14:textId="77777777" w:rsidR="00E44982" w:rsidRPr="00F54B64" w:rsidRDefault="00E44982" w:rsidP="009736B6">
      <w:pPr>
        <w:tabs>
          <w:tab w:val="center" w:pos="4320"/>
        </w:tabs>
        <w:rPr>
          <w:lang w:val="en-US"/>
        </w:rPr>
      </w:pPr>
    </w:p>
    <w:p w14:paraId="128C4D7C" w14:textId="2434F310" w:rsidR="00E44982" w:rsidRPr="00F54B64" w:rsidRDefault="00E44982" w:rsidP="009736B6">
      <w:pPr>
        <w:tabs>
          <w:tab w:val="center" w:pos="4320"/>
        </w:tabs>
        <w:rPr>
          <w:bCs/>
          <w:lang w:val="en-US"/>
        </w:rPr>
      </w:pPr>
      <w:r w:rsidRPr="00F54B64">
        <w:rPr>
          <w:iCs/>
          <w:lang w:val="en-US"/>
        </w:rPr>
        <w:t>"</w:t>
      </w:r>
      <w:r w:rsidRPr="00F54B64">
        <w:rPr>
          <w:i/>
          <w:iCs/>
          <w:lang w:val="en-US"/>
        </w:rPr>
        <w:t xml:space="preserve">L’Âge d’or </w:t>
      </w:r>
      <w:r w:rsidRPr="00F54B64">
        <w:rPr>
          <w:lang w:val="en-US"/>
        </w:rPr>
        <w:t xml:space="preserve">es un film político de los más agresivos, aunque ataca principios de organización moral y social tan antiguos que parece una utopía la existencia de la vida civilizada sin ellos. Estos principios son hoy defendidos drásticamente por la burguesía y en </w:t>
      </w:r>
      <w:proofErr w:type="gramStart"/>
      <w:r w:rsidRPr="00F54B64">
        <w:rPr>
          <w:lang w:val="en-US"/>
        </w:rPr>
        <w:t>este</w:t>
      </w:r>
      <w:proofErr w:type="gramEnd"/>
      <w:r w:rsidRPr="00F54B64">
        <w:rPr>
          <w:lang w:val="en-US"/>
        </w:rPr>
        <w:t xml:space="preserve"> sentido la obra posee una dirección concreta. Lo que </w:t>
      </w:r>
      <w:r w:rsidRPr="00F54B64">
        <w:rPr>
          <w:i/>
          <w:iCs/>
          <w:lang w:val="en-US"/>
        </w:rPr>
        <w:t xml:space="preserve">L’Âge d’or </w:t>
      </w:r>
      <w:r w:rsidRPr="00F54B64">
        <w:rPr>
          <w:lang w:val="en-US"/>
        </w:rPr>
        <w:t xml:space="preserve">afirma es la prioridad del amor por encima de todo." - </w:t>
      </w:r>
      <w:r w:rsidR="008E246E">
        <w:rPr>
          <w:bCs/>
          <w:lang w:val="en-US"/>
        </w:rPr>
        <w:t>José Francisco Aranda (</w:t>
      </w:r>
      <w:r w:rsidR="008E246E" w:rsidRPr="00F54B64">
        <w:rPr>
          <w:bCs/>
          <w:lang w:val="en-US"/>
        </w:rPr>
        <w:t>“L</w:t>
      </w:r>
      <w:r w:rsidR="008E246E">
        <w:rPr>
          <w:bCs/>
          <w:lang w:val="en-US"/>
        </w:rPr>
        <w:t>uís Buñuel, biografía crítica”)</w:t>
      </w:r>
    </w:p>
    <w:p w14:paraId="7B7FAC18" w14:textId="77777777" w:rsidR="00E44982" w:rsidRPr="00F54B64" w:rsidRDefault="00E44982" w:rsidP="009736B6">
      <w:pPr>
        <w:tabs>
          <w:tab w:val="center" w:pos="4320"/>
        </w:tabs>
        <w:rPr>
          <w:bCs/>
          <w:lang w:val="en-US"/>
        </w:rPr>
      </w:pPr>
    </w:p>
    <w:p w14:paraId="518EE83D" w14:textId="41DDD96D" w:rsidR="00E44982" w:rsidRPr="00F54B64" w:rsidRDefault="00E44982" w:rsidP="00E44982">
      <w:pPr>
        <w:tabs>
          <w:tab w:val="center" w:pos="4320"/>
        </w:tabs>
        <w:rPr>
          <w:lang w:val="en-US"/>
        </w:rPr>
      </w:pPr>
      <w:r w:rsidRPr="00F54B64">
        <w:rPr>
          <w:lang w:val="en-US"/>
        </w:rPr>
        <w:t>“The faithful alliance between the eye and the body came under severe attack with the oncoming of the first world war. The effects of trench warfare on peoples’ perceptions caused them to question and reevaluate the confidence they had once put in their sense of vision. The experience of trench warfare was characterized by confusion due to not being able to see the enemy, indistinguishable shadows, gas-induced haze, and sudden spurts of blinding light. […] The directive of this movement [Surrealism] was to restore a unified vision that would coincide with what was was desired fo</w:t>
      </w:r>
      <w:r w:rsidR="008E246E">
        <w:rPr>
          <w:lang w:val="en-US"/>
        </w:rPr>
        <w:t>r the emerging postwar society</w:t>
      </w:r>
      <w:r w:rsidR="008E246E" w:rsidRPr="00F54B64">
        <w:rPr>
          <w:lang w:val="en-US"/>
        </w:rPr>
        <w:t>”</w:t>
      </w:r>
      <w:r w:rsidR="008E246E">
        <w:rPr>
          <w:lang w:val="en-US"/>
        </w:rPr>
        <w:t xml:space="preserve"> </w:t>
      </w:r>
      <w:r w:rsidR="008E246E">
        <w:rPr>
          <w:bCs/>
          <w:lang w:val="en-US"/>
        </w:rPr>
        <w:t>– Martin Jay (</w:t>
      </w:r>
      <w:r w:rsidRPr="00F54B64">
        <w:rPr>
          <w:bCs/>
          <w:lang w:val="en-US"/>
        </w:rPr>
        <w:t>“The Disenchantment of the Eye: Surrealism a</w:t>
      </w:r>
      <w:r w:rsidR="008E246E">
        <w:rPr>
          <w:bCs/>
          <w:lang w:val="en-US"/>
        </w:rPr>
        <w:t>nd the Crisis of Ocularcentrism)</w:t>
      </w:r>
    </w:p>
    <w:p w14:paraId="6BFA0841" w14:textId="77777777" w:rsidR="00E44982" w:rsidRPr="00F54B64" w:rsidRDefault="00E44982" w:rsidP="009736B6">
      <w:pPr>
        <w:tabs>
          <w:tab w:val="center" w:pos="4320"/>
        </w:tabs>
      </w:pPr>
    </w:p>
    <w:p w14:paraId="70CA1370" w14:textId="3C461BFE" w:rsidR="00E44982" w:rsidRDefault="00E44982" w:rsidP="00E44982">
      <w:pPr>
        <w:tabs>
          <w:tab w:val="center" w:pos="4320"/>
        </w:tabs>
        <w:rPr>
          <w:lang w:val="en-US"/>
        </w:rPr>
      </w:pPr>
      <w:r w:rsidRPr="00F54B64">
        <w:rPr>
          <w:lang w:val="en-US"/>
        </w:rPr>
        <w:t xml:space="preserve">“Surrealism taught me that life has a moral meaning that man cannot ignore. </w:t>
      </w:r>
      <w:r w:rsidRPr="00F54B64">
        <w:rPr>
          <w:bCs/>
          <w:lang w:val="en-US"/>
        </w:rPr>
        <w:t>Through surrealism I discovered for the first time that man is not free</w:t>
      </w:r>
      <w:r w:rsidRPr="00F54B64">
        <w:rPr>
          <w:lang w:val="en-US"/>
        </w:rPr>
        <w:t xml:space="preserve">. I used to believe that man’s freedom was unlimited, but in surrealism I saw a discipline to be followed. </w:t>
      </w:r>
      <w:proofErr w:type="gramStart"/>
      <w:r w:rsidRPr="00F54B64">
        <w:rPr>
          <w:lang w:val="en-US"/>
        </w:rPr>
        <w:t>It was one of the great lessons of my life,</w:t>
      </w:r>
      <w:r w:rsidRPr="00F54B64">
        <w:rPr>
          <w:bCs/>
          <w:lang w:val="en-US"/>
        </w:rPr>
        <w:t xml:space="preserve"> a marvelous, poetic step forward</w:t>
      </w:r>
      <w:r w:rsidRPr="00F54B64">
        <w:rPr>
          <w:lang w:val="en-US"/>
        </w:rPr>
        <w:t xml:space="preserve">” </w:t>
      </w:r>
      <w:r w:rsidRPr="00F54B64">
        <w:rPr>
          <w:bCs/>
          <w:lang w:val="en-US"/>
        </w:rPr>
        <w:t xml:space="preserve">– Luis Buñuel </w:t>
      </w:r>
      <w:r w:rsidRPr="00F54B64">
        <w:rPr>
          <w:lang w:val="en-US"/>
        </w:rPr>
        <w:t>(qtd. in Harcourt 3).</w:t>
      </w:r>
      <w:proofErr w:type="gramEnd"/>
    </w:p>
    <w:p w14:paraId="71AB3EA6" w14:textId="77777777" w:rsidR="003A5CFF" w:rsidRDefault="003A5CFF" w:rsidP="00E44982">
      <w:pPr>
        <w:tabs>
          <w:tab w:val="center" w:pos="4320"/>
        </w:tabs>
        <w:rPr>
          <w:lang w:val="en-US"/>
        </w:rPr>
      </w:pPr>
    </w:p>
    <w:p w14:paraId="5CF6CE50" w14:textId="485FABE5" w:rsidR="003A5CFF" w:rsidRDefault="003A5CFF" w:rsidP="003A5CFF">
      <w:pPr>
        <w:rPr>
          <w:rFonts w:eastAsiaTheme="minorEastAsia"/>
          <w:b/>
          <w:i/>
          <w:u w:val="single"/>
          <w:lang w:val="en-US"/>
        </w:rPr>
      </w:pPr>
      <w:r w:rsidRPr="003A5CFF">
        <w:rPr>
          <w:rFonts w:eastAsiaTheme="minorEastAsia"/>
          <w:b/>
          <w:u w:val="single"/>
          <w:lang w:val="en-US"/>
        </w:rPr>
        <w:t xml:space="preserve">Buñuel's summary of </w:t>
      </w:r>
      <w:r>
        <w:rPr>
          <w:rFonts w:eastAsiaTheme="minorEastAsia"/>
          <w:b/>
          <w:i/>
          <w:u w:val="single"/>
          <w:lang w:val="en-US"/>
        </w:rPr>
        <w:t xml:space="preserve">L'age d'Or </w:t>
      </w:r>
      <w:r w:rsidRPr="003A5CFF">
        <w:rPr>
          <w:rFonts w:eastAsiaTheme="minorEastAsia"/>
          <w:b/>
          <w:u w:val="single"/>
          <w:lang w:val="en-US"/>
        </w:rPr>
        <w:t>(from the French):</w:t>
      </w:r>
    </w:p>
    <w:p w14:paraId="3AAE369A" w14:textId="77777777" w:rsidR="003A5CFF" w:rsidRPr="003A5CFF" w:rsidRDefault="003A5CFF" w:rsidP="003A5CFF">
      <w:pPr>
        <w:rPr>
          <w:rFonts w:eastAsiaTheme="minorEastAsia"/>
          <w:b/>
          <w:i/>
          <w:u w:val="single"/>
          <w:lang w:val="en-US"/>
        </w:rPr>
      </w:pPr>
    </w:p>
    <w:p w14:paraId="48B69B35" w14:textId="452D1D49" w:rsidR="003A5CFF" w:rsidRPr="003A5CFF" w:rsidRDefault="003A5CFF" w:rsidP="003A5CFF">
      <w:pPr>
        <w:rPr>
          <w:rFonts w:eastAsiaTheme="minorEastAsia"/>
          <w:sz w:val="20"/>
          <w:szCs w:val="20"/>
          <w:lang w:val="en-US"/>
        </w:rPr>
      </w:pPr>
      <w:r w:rsidRPr="003A5CFF">
        <w:rPr>
          <w:rFonts w:eastAsiaTheme="minorEastAsia"/>
          <w:lang w:val="en-US"/>
        </w:rPr>
        <w:t xml:space="preserve">"Scorpions live in the rocks. Having climbed atop one of these rocks, a bandit sights a group of archbishops, who sing while seated in the mineral landscape. The bandit hurries to announce to his friends the presence of the archbishops. When he gets to his hut, he finds his companions in a strange state of weakness and depression. They take up their weapons and leave, with the exception of the youngest, </w:t>
      </w:r>
      <w:proofErr w:type="gramStart"/>
      <w:r w:rsidRPr="003A5CFF">
        <w:rPr>
          <w:rFonts w:eastAsiaTheme="minorEastAsia"/>
          <w:lang w:val="en-US"/>
        </w:rPr>
        <w:t>who</w:t>
      </w:r>
      <w:proofErr w:type="gramEnd"/>
      <w:r w:rsidRPr="003A5CFF">
        <w:rPr>
          <w:rFonts w:eastAsiaTheme="minorEastAsia"/>
          <w:lang w:val="en-US"/>
        </w:rPr>
        <w:t xml:space="preserve"> cannot even get up. They set out among the rocks, but one after the other they fall to the ground, unable to go on. Then the leader of the bandits collapses without hope. From where he lies, he hears the sea and sees the archbishops, who are now redu</w:t>
      </w:r>
      <w:r>
        <w:rPr>
          <w:rFonts w:eastAsiaTheme="minorEastAsia"/>
          <w:lang w:val="en-US"/>
        </w:rPr>
        <w:t>ced to skele</w:t>
      </w:r>
      <w:r w:rsidRPr="003A5CFF">
        <w:rPr>
          <w:rFonts w:eastAsiaTheme="minorEastAsia"/>
          <w:lang w:val="en-US"/>
        </w:rPr>
        <w:t xml:space="preserve">tons scattered among the stones. </w:t>
      </w:r>
    </w:p>
    <w:p w14:paraId="206D246F" w14:textId="3CA9A0EE" w:rsidR="003A5CFF" w:rsidRPr="003A5CFF" w:rsidRDefault="003A5CFF" w:rsidP="003A5CFF">
      <w:pPr>
        <w:spacing w:before="100" w:beforeAutospacing="1" w:after="100" w:afterAutospacing="1"/>
        <w:rPr>
          <w:rFonts w:eastAsiaTheme="minorEastAsia"/>
          <w:sz w:val="20"/>
          <w:szCs w:val="20"/>
          <w:lang w:val="en-US"/>
        </w:rPr>
      </w:pPr>
      <w:r w:rsidRPr="003A5CFF">
        <w:rPr>
          <w:rFonts w:eastAsiaTheme="minorEastAsia"/>
          <w:lang w:val="en-US"/>
        </w:rPr>
        <w:t>"An enormous marine convoy comes ashore at this steep and desolate spot. The convoy consists of priests, soldiers, nuns, ministers, and sundry civil servants. All head toward the place where the remains of the archbishops lie. In imi</w:t>
      </w:r>
      <w:r>
        <w:rPr>
          <w:rFonts w:eastAsiaTheme="minorEastAsia"/>
          <w:lang w:val="en-US"/>
        </w:rPr>
        <w:t>tation of the authorities lead</w:t>
      </w:r>
      <w:r w:rsidRPr="003A5CFF">
        <w:rPr>
          <w:rFonts w:eastAsiaTheme="minorEastAsia"/>
          <w:lang w:val="en-US"/>
        </w:rPr>
        <w:t xml:space="preserve">ing the procession, the crowd takes off their hats. </w:t>
      </w:r>
    </w:p>
    <w:p w14:paraId="161B8A8C" w14:textId="77777777" w:rsidR="003A5CFF" w:rsidRDefault="003A5CFF" w:rsidP="003A5CFF">
      <w:pPr>
        <w:spacing w:before="100" w:beforeAutospacing="1" w:after="100" w:afterAutospacing="1"/>
        <w:rPr>
          <w:rFonts w:eastAsiaTheme="minorEastAsia"/>
          <w:lang w:val="en-US"/>
        </w:rPr>
      </w:pPr>
      <w:r w:rsidRPr="003A5CFF">
        <w:rPr>
          <w:rFonts w:eastAsiaTheme="minorEastAsia"/>
          <w:lang w:val="en-US"/>
        </w:rPr>
        <w:t xml:space="preserve">"They have come to found imperial Rome. The first stone is being laid when piercing cries draw everyone's attention. In the mud close by, a man and a woman struggle amorously. They separate the two. They strike the man, and the police carry him off. This man and woman will be the main characters of the film. </w:t>
      </w:r>
    </w:p>
    <w:p w14:paraId="19524E01" w14:textId="77777777" w:rsidR="003A5CFF" w:rsidRDefault="003A5CFF" w:rsidP="003A5CFF">
      <w:pPr>
        <w:spacing w:before="100" w:beforeAutospacing="1" w:after="100" w:afterAutospacing="1"/>
        <w:rPr>
          <w:rFonts w:eastAsiaTheme="minorEastAsia"/>
          <w:lang w:val="en-US"/>
        </w:rPr>
      </w:pPr>
    </w:p>
    <w:p w14:paraId="39E5A145" w14:textId="2F6DAD60" w:rsidR="00E44982" w:rsidRPr="003A5CFF" w:rsidRDefault="003A5CFF" w:rsidP="003A5CFF">
      <w:pPr>
        <w:spacing w:before="100" w:beforeAutospacing="1" w:after="100" w:afterAutospacing="1"/>
        <w:rPr>
          <w:rFonts w:eastAsiaTheme="minorEastAsia"/>
          <w:sz w:val="20"/>
          <w:szCs w:val="20"/>
          <w:lang w:val="en-US"/>
        </w:rPr>
      </w:pPr>
      <w:r w:rsidRPr="003A5CFF">
        <w:rPr>
          <w:rFonts w:eastAsiaTheme="minorEastAsia"/>
          <w:lang w:val="en-US"/>
        </w:rPr>
        <w:t>“Thanks to a document that reveals his high status and the important humanitarian and patriotic mission entrusted to him by the government, the man is soon set free. From that moment on, all his efforts are directed toward Love. In the course of an unrealized love scene, characterized by the violence of its abortive acts, the protagonist is called on the telephone by the important person who had put him in charge of the humanitarian mission in question. This minister deno</w:t>
      </w:r>
      <w:r>
        <w:rPr>
          <w:rFonts w:eastAsiaTheme="minorEastAsia"/>
          <w:lang w:val="en-US"/>
        </w:rPr>
        <w:t>unces him. Because he has aban</w:t>
      </w:r>
      <w:r w:rsidRPr="003A5CFF">
        <w:rPr>
          <w:rFonts w:eastAsiaTheme="minorEastAsia"/>
          <w:lang w:val="en-US"/>
        </w:rPr>
        <w:t>doned his task, thousands of old people and innocent children have perished. The film's protagonist greets this accusation with insults, and without listening further, returns to his beloved's side just as a completely inexplic</w:t>
      </w:r>
      <w:r>
        <w:rPr>
          <w:rFonts w:eastAsiaTheme="minorEastAsia"/>
          <w:lang w:val="en-US"/>
        </w:rPr>
        <w:t>able accident succeeds in sepa</w:t>
      </w:r>
      <w:r w:rsidRPr="003A5CFF">
        <w:rPr>
          <w:rFonts w:eastAsiaTheme="minorEastAsia"/>
          <w:lang w:val="en-US"/>
        </w:rPr>
        <w:t>rating her from him even more definitively. Afterwar</w:t>
      </w:r>
      <w:r>
        <w:rPr>
          <w:rFonts w:eastAsiaTheme="minorEastAsia"/>
          <w:lang w:val="en-US"/>
        </w:rPr>
        <w:t>d we see him throw out the win</w:t>
      </w:r>
      <w:r w:rsidRPr="003A5CFF">
        <w:rPr>
          <w:rFonts w:eastAsiaTheme="minorEastAsia"/>
          <w:lang w:val="en-US"/>
        </w:rPr>
        <w:t xml:space="preserve">dow a flaming fir tree, an enormous farm implement, an archbishop, a giraffe, </w:t>
      </w:r>
      <w:proofErr w:type="gramStart"/>
      <w:r w:rsidRPr="003A5CFF">
        <w:rPr>
          <w:rFonts w:eastAsiaTheme="minorEastAsia"/>
          <w:lang w:val="en-US"/>
        </w:rPr>
        <w:t>some</w:t>
      </w:r>
      <w:proofErr w:type="gramEnd"/>
      <w:r w:rsidRPr="003A5CFF">
        <w:rPr>
          <w:rFonts w:eastAsiaTheme="minorEastAsia"/>
          <w:lang w:val="en-US"/>
        </w:rPr>
        <w:t xml:space="preserve"> feathers--all at the exact instant when the survivors from the chateau of Selligny cross the snow-covered drawbridge. The Count of Blangis is clearly Jesus Christ. This final episode is accompanied by a </w:t>
      </w:r>
      <w:r w:rsidRPr="003A5CFF">
        <w:rPr>
          <w:rFonts w:eastAsiaTheme="minorEastAsia"/>
          <w:i/>
          <w:iCs/>
          <w:lang w:val="en-US"/>
        </w:rPr>
        <w:t>paso doble</w:t>
      </w:r>
      <w:r w:rsidRPr="003A5CFF">
        <w:rPr>
          <w:rFonts w:eastAsiaTheme="minorEastAsia"/>
          <w:lang w:val="en-US"/>
        </w:rPr>
        <w:t xml:space="preserve">. We also see in this film, among other things, a blind man being abused, a dog being crushed, a son nearly killed gratuitously by his father, an old lady being slapped, etc." </w:t>
      </w:r>
    </w:p>
    <w:p w14:paraId="60A3A126" w14:textId="410C4A93" w:rsidR="00E44982" w:rsidRPr="00F54B64" w:rsidRDefault="00E44982" w:rsidP="00E44982">
      <w:pPr>
        <w:tabs>
          <w:tab w:val="center" w:pos="4320"/>
        </w:tabs>
        <w:rPr>
          <w:lang w:val="en-US"/>
        </w:rPr>
      </w:pPr>
      <w:r w:rsidRPr="00F54B64">
        <w:rPr>
          <w:lang w:val="en-US"/>
        </w:rPr>
        <w:t xml:space="preserve">“Luis Buñuel’s documentary </w:t>
      </w:r>
      <w:r w:rsidRPr="00F54B64">
        <w:rPr>
          <w:i/>
          <w:iCs/>
          <w:lang w:val="en-US"/>
        </w:rPr>
        <w:t>Las Hurdes: Tierra sin pan</w:t>
      </w:r>
      <w:r w:rsidRPr="00F54B64">
        <w:rPr>
          <w:lang w:val="en-US"/>
        </w:rPr>
        <w:t xml:space="preserve"> (1933), was commissioned by the first left-wing government of the Republic, but caused it only consternation. As D’Lugo observes: ‘the film’s depiction of poverty, hunger, and social backwardness of the rural Spanish region of Las Hurdes was perceived as offensive to the Spanish nation’. He adds ‘given the shift to the right in the general elections of 1933, there seemed very little chance that the film or its director would receive any</w:t>
      </w:r>
      <w:r w:rsidR="008E246E">
        <w:rPr>
          <w:lang w:val="en-US"/>
        </w:rPr>
        <w:t xml:space="preserve"> support from official Spain’”  </w:t>
      </w:r>
      <w:r w:rsidR="008E246E">
        <w:rPr>
          <w:lang w:val="en-US"/>
        </w:rPr>
        <w:tab/>
        <w:t xml:space="preserve"> - Núria Triana-Toribio (</w:t>
      </w:r>
      <w:r w:rsidRPr="008E246E">
        <w:rPr>
          <w:i/>
          <w:lang w:val="en-US"/>
        </w:rPr>
        <w:t>Spanish National Cinema</w:t>
      </w:r>
      <w:r w:rsidR="008E246E">
        <w:rPr>
          <w:lang w:val="en-US"/>
        </w:rPr>
        <w:t xml:space="preserve"> 27)</w:t>
      </w:r>
    </w:p>
    <w:p w14:paraId="39689D0C" w14:textId="77777777" w:rsidR="00E44982" w:rsidRPr="00F54B64" w:rsidRDefault="00E44982" w:rsidP="00E44982">
      <w:pPr>
        <w:tabs>
          <w:tab w:val="center" w:pos="4320"/>
        </w:tabs>
        <w:rPr>
          <w:lang w:val="en-US"/>
        </w:rPr>
      </w:pPr>
    </w:p>
    <w:p w14:paraId="4A3A1AEE" w14:textId="05B80C77" w:rsidR="00E44982" w:rsidRPr="0054287A" w:rsidRDefault="00E44982" w:rsidP="00E44982">
      <w:pPr>
        <w:tabs>
          <w:tab w:val="center" w:pos="4320"/>
        </w:tabs>
        <w:rPr>
          <w:lang w:val="en-US"/>
        </w:rPr>
      </w:pPr>
      <w:r w:rsidRPr="00F54B64">
        <w:rPr>
          <w:lang w:val="en-US"/>
        </w:rPr>
        <w:t xml:space="preserve">“For its sympathizers […] the coming of the Republic heralded a historic shift in power </w:t>
      </w:r>
      <w:r w:rsidRPr="0054287A">
        <w:rPr>
          <w:lang w:val="en-US"/>
        </w:rPr>
        <w:t xml:space="preserve">and wealth from a small minority to the vast majority of society. […] </w:t>
      </w:r>
      <w:proofErr w:type="gramStart"/>
      <w:r w:rsidRPr="0054287A">
        <w:rPr>
          <w:lang w:val="en-US"/>
        </w:rPr>
        <w:t xml:space="preserve">The new government was thus entrusted with </w:t>
      </w:r>
      <w:r w:rsidR="00555E7D">
        <w:rPr>
          <w:lang w:val="en-US"/>
        </w:rPr>
        <w:t xml:space="preserve">a huge burden of expectations” - </w:t>
      </w:r>
      <w:r w:rsidR="008E246E" w:rsidRPr="0054287A">
        <w:rPr>
          <w:lang w:val="en-US"/>
        </w:rPr>
        <w:t xml:space="preserve">Sebastian </w:t>
      </w:r>
      <w:r w:rsidRPr="0054287A">
        <w:rPr>
          <w:lang w:val="en-US"/>
        </w:rPr>
        <w:t>Balfour</w:t>
      </w:r>
      <w:r w:rsidR="00555E7D">
        <w:rPr>
          <w:lang w:val="en-US"/>
        </w:rPr>
        <w:t xml:space="preserve"> (</w:t>
      </w:r>
      <w:r w:rsidR="0054287A" w:rsidRPr="0054287A">
        <w:rPr>
          <w:bCs/>
        </w:rPr>
        <w:t>“Spain from 1931 to the Present”</w:t>
      </w:r>
      <w:r w:rsidRPr="0054287A">
        <w:rPr>
          <w:lang w:val="en-US"/>
        </w:rPr>
        <w:t xml:space="preserve"> 243).</w:t>
      </w:r>
      <w:proofErr w:type="gramEnd"/>
    </w:p>
    <w:p w14:paraId="7F9DEAD1" w14:textId="77777777" w:rsidR="00E44982" w:rsidRPr="0054287A" w:rsidRDefault="00E44982" w:rsidP="00E44982">
      <w:pPr>
        <w:tabs>
          <w:tab w:val="center" w:pos="4320"/>
        </w:tabs>
        <w:rPr>
          <w:lang w:val="en-US"/>
        </w:rPr>
      </w:pPr>
    </w:p>
    <w:p w14:paraId="04230F28" w14:textId="759B9E2C" w:rsidR="00E44982" w:rsidRPr="0054287A" w:rsidRDefault="008E246E" w:rsidP="00E44982">
      <w:pPr>
        <w:tabs>
          <w:tab w:val="center" w:pos="4320"/>
        </w:tabs>
        <w:rPr>
          <w:lang w:val="en-US"/>
        </w:rPr>
      </w:pPr>
      <w:r w:rsidRPr="0054287A">
        <w:rPr>
          <w:bCs/>
          <w:u w:val="single"/>
          <w:lang w:val="en-US"/>
        </w:rPr>
        <w:t>THE SECOND REPUBLIC IN SPAIN:</w:t>
      </w:r>
    </w:p>
    <w:p w14:paraId="50091E8E" w14:textId="77777777" w:rsidR="00E44982" w:rsidRPr="0054287A" w:rsidRDefault="00E44982" w:rsidP="00E44982">
      <w:pPr>
        <w:tabs>
          <w:tab w:val="center" w:pos="4320"/>
        </w:tabs>
        <w:rPr>
          <w:lang w:val="en-US"/>
        </w:rPr>
      </w:pPr>
      <w:r w:rsidRPr="0054287A">
        <w:rPr>
          <w:bCs/>
          <w:lang w:val="en-US"/>
        </w:rPr>
        <w:t>“Two overriding objectives:</w:t>
      </w:r>
    </w:p>
    <w:p w14:paraId="08E5FE8A" w14:textId="77777777" w:rsidR="00702984" w:rsidRPr="0054287A" w:rsidRDefault="00E44982" w:rsidP="00E44982">
      <w:pPr>
        <w:numPr>
          <w:ilvl w:val="0"/>
          <w:numId w:val="1"/>
        </w:numPr>
        <w:tabs>
          <w:tab w:val="center" w:pos="4320"/>
        </w:tabs>
        <w:rPr>
          <w:lang w:val="en-US"/>
        </w:rPr>
      </w:pPr>
      <w:proofErr w:type="gramStart"/>
      <w:r w:rsidRPr="0054287A">
        <w:rPr>
          <w:bCs/>
          <w:lang w:val="en-US"/>
        </w:rPr>
        <w:t>transform</w:t>
      </w:r>
      <w:proofErr w:type="gramEnd"/>
      <w:r w:rsidRPr="0054287A">
        <w:rPr>
          <w:bCs/>
          <w:lang w:val="en-US"/>
        </w:rPr>
        <w:t xml:space="preserve"> a corrupt and unrepresentative political system into a pluralist democracy </w:t>
      </w:r>
    </w:p>
    <w:p w14:paraId="7A62B59E" w14:textId="3045E8F6" w:rsidR="00702984" w:rsidRPr="0054287A" w:rsidRDefault="00E44982" w:rsidP="00E44982">
      <w:pPr>
        <w:numPr>
          <w:ilvl w:val="0"/>
          <w:numId w:val="1"/>
        </w:numPr>
        <w:tabs>
          <w:tab w:val="center" w:pos="4320"/>
        </w:tabs>
        <w:rPr>
          <w:lang w:val="en-US"/>
        </w:rPr>
      </w:pPr>
      <w:proofErr w:type="gramStart"/>
      <w:r w:rsidRPr="0054287A">
        <w:rPr>
          <w:bCs/>
          <w:lang w:val="en-US"/>
        </w:rPr>
        <w:t>carry</w:t>
      </w:r>
      <w:proofErr w:type="gramEnd"/>
      <w:r w:rsidRPr="0054287A">
        <w:rPr>
          <w:bCs/>
          <w:lang w:val="en-US"/>
        </w:rPr>
        <w:t xml:space="preserve"> out from above a programme of reforms to mode</w:t>
      </w:r>
      <w:r w:rsidR="0054287A" w:rsidRPr="0054287A">
        <w:rPr>
          <w:bCs/>
          <w:lang w:val="en-US"/>
        </w:rPr>
        <w:t xml:space="preserve">rnize Spanish society” (Balfour, </w:t>
      </w:r>
      <w:r w:rsidR="0054287A" w:rsidRPr="0054287A">
        <w:rPr>
          <w:bCs/>
        </w:rPr>
        <w:t>“Spain from 1931 to the Present”</w:t>
      </w:r>
      <w:r w:rsidR="0054287A">
        <w:rPr>
          <w:bCs/>
        </w:rPr>
        <w:t xml:space="preserve"> </w:t>
      </w:r>
      <w:r w:rsidRPr="0054287A">
        <w:rPr>
          <w:bCs/>
          <w:lang w:val="en-US"/>
        </w:rPr>
        <w:t>245).</w:t>
      </w:r>
    </w:p>
    <w:p w14:paraId="3FE4B361" w14:textId="77777777" w:rsidR="00E44982" w:rsidRPr="00F54B64" w:rsidRDefault="00E44982" w:rsidP="00E44982">
      <w:pPr>
        <w:tabs>
          <w:tab w:val="center" w:pos="4320"/>
        </w:tabs>
        <w:rPr>
          <w:lang w:val="en-US"/>
        </w:rPr>
      </w:pPr>
    </w:p>
    <w:p w14:paraId="049E0C2A" w14:textId="77777777" w:rsidR="00E44982" w:rsidRPr="00F54B64" w:rsidRDefault="00E44982" w:rsidP="009736B6">
      <w:pPr>
        <w:tabs>
          <w:tab w:val="center" w:pos="4320"/>
        </w:tabs>
      </w:pPr>
    </w:p>
    <w:sectPr w:rsidR="00E44982" w:rsidRPr="00F54B64" w:rsidSect="00BA7E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5312"/>
    <w:multiLevelType w:val="hybridMultilevel"/>
    <w:tmpl w:val="5D6EDD10"/>
    <w:lvl w:ilvl="0" w:tplc="6916F422">
      <w:start w:val="1"/>
      <w:numFmt w:val="decimal"/>
      <w:lvlText w:val="%1."/>
      <w:lvlJc w:val="left"/>
      <w:pPr>
        <w:tabs>
          <w:tab w:val="num" w:pos="720"/>
        </w:tabs>
        <w:ind w:left="720" w:hanging="360"/>
      </w:pPr>
    </w:lvl>
    <w:lvl w:ilvl="1" w:tplc="5B3EECE2" w:tentative="1">
      <w:start w:val="1"/>
      <w:numFmt w:val="decimal"/>
      <w:lvlText w:val="%2."/>
      <w:lvlJc w:val="left"/>
      <w:pPr>
        <w:tabs>
          <w:tab w:val="num" w:pos="1440"/>
        </w:tabs>
        <w:ind w:left="1440" w:hanging="360"/>
      </w:pPr>
    </w:lvl>
    <w:lvl w:ilvl="2" w:tplc="38F2FC3E" w:tentative="1">
      <w:start w:val="1"/>
      <w:numFmt w:val="decimal"/>
      <w:lvlText w:val="%3."/>
      <w:lvlJc w:val="left"/>
      <w:pPr>
        <w:tabs>
          <w:tab w:val="num" w:pos="2160"/>
        </w:tabs>
        <w:ind w:left="2160" w:hanging="360"/>
      </w:pPr>
    </w:lvl>
    <w:lvl w:ilvl="3" w:tplc="75AA9062" w:tentative="1">
      <w:start w:val="1"/>
      <w:numFmt w:val="decimal"/>
      <w:lvlText w:val="%4."/>
      <w:lvlJc w:val="left"/>
      <w:pPr>
        <w:tabs>
          <w:tab w:val="num" w:pos="2880"/>
        </w:tabs>
        <w:ind w:left="2880" w:hanging="360"/>
      </w:pPr>
    </w:lvl>
    <w:lvl w:ilvl="4" w:tplc="88BE8A34" w:tentative="1">
      <w:start w:val="1"/>
      <w:numFmt w:val="decimal"/>
      <w:lvlText w:val="%5."/>
      <w:lvlJc w:val="left"/>
      <w:pPr>
        <w:tabs>
          <w:tab w:val="num" w:pos="3600"/>
        </w:tabs>
        <w:ind w:left="3600" w:hanging="360"/>
      </w:pPr>
    </w:lvl>
    <w:lvl w:ilvl="5" w:tplc="4CCA6516" w:tentative="1">
      <w:start w:val="1"/>
      <w:numFmt w:val="decimal"/>
      <w:lvlText w:val="%6."/>
      <w:lvlJc w:val="left"/>
      <w:pPr>
        <w:tabs>
          <w:tab w:val="num" w:pos="4320"/>
        </w:tabs>
        <w:ind w:left="4320" w:hanging="360"/>
      </w:pPr>
    </w:lvl>
    <w:lvl w:ilvl="6" w:tplc="664619C2" w:tentative="1">
      <w:start w:val="1"/>
      <w:numFmt w:val="decimal"/>
      <w:lvlText w:val="%7."/>
      <w:lvlJc w:val="left"/>
      <w:pPr>
        <w:tabs>
          <w:tab w:val="num" w:pos="5040"/>
        </w:tabs>
        <w:ind w:left="5040" w:hanging="360"/>
      </w:pPr>
    </w:lvl>
    <w:lvl w:ilvl="7" w:tplc="715A1FEA" w:tentative="1">
      <w:start w:val="1"/>
      <w:numFmt w:val="decimal"/>
      <w:lvlText w:val="%8."/>
      <w:lvlJc w:val="left"/>
      <w:pPr>
        <w:tabs>
          <w:tab w:val="num" w:pos="5760"/>
        </w:tabs>
        <w:ind w:left="5760" w:hanging="360"/>
      </w:pPr>
    </w:lvl>
    <w:lvl w:ilvl="8" w:tplc="A3884AD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B6"/>
    <w:rsid w:val="003A5CFF"/>
    <w:rsid w:val="0054287A"/>
    <w:rsid w:val="00555E7D"/>
    <w:rsid w:val="00702984"/>
    <w:rsid w:val="007960AC"/>
    <w:rsid w:val="007E5BEF"/>
    <w:rsid w:val="008709A7"/>
    <w:rsid w:val="008E246E"/>
    <w:rsid w:val="009736B6"/>
    <w:rsid w:val="00B25967"/>
    <w:rsid w:val="00B80174"/>
    <w:rsid w:val="00BA7E4E"/>
    <w:rsid w:val="00D70378"/>
    <w:rsid w:val="00E14A75"/>
    <w:rsid w:val="00E44982"/>
    <w:rsid w:val="00E54583"/>
    <w:rsid w:val="00F02DFA"/>
    <w:rsid w:val="00F059FA"/>
    <w:rsid w:val="00F5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26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B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982"/>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B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982"/>
    <w:pPr>
      <w:spacing w:before="100" w:beforeAutospacing="1" w:after="100" w:afterAutospacing="1"/>
    </w:pPr>
    <w:rPr>
      <w:rFonts w:ascii="Times" w:eastAsiaTheme="minorEastAsia"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5381">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634064766">
      <w:bodyDiv w:val="1"/>
      <w:marLeft w:val="0"/>
      <w:marRight w:val="0"/>
      <w:marTop w:val="0"/>
      <w:marBottom w:val="0"/>
      <w:divBdr>
        <w:top w:val="none" w:sz="0" w:space="0" w:color="auto"/>
        <w:left w:val="none" w:sz="0" w:space="0" w:color="auto"/>
        <w:bottom w:val="none" w:sz="0" w:space="0" w:color="auto"/>
        <w:right w:val="none" w:sz="0" w:space="0" w:color="auto"/>
      </w:divBdr>
      <w:divsChild>
        <w:div w:id="118109220">
          <w:marLeft w:val="806"/>
          <w:marRight w:val="0"/>
          <w:marTop w:val="134"/>
          <w:marBottom w:val="0"/>
          <w:divBdr>
            <w:top w:val="none" w:sz="0" w:space="0" w:color="auto"/>
            <w:left w:val="none" w:sz="0" w:space="0" w:color="auto"/>
            <w:bottom w:val="none" w:sz="0" w:space="0" w:color="auto"/>
            <w:right w:val="none" w:sz="0" w:space="0" w:color="auto"/>
          </w:divBdr>
        </w:div>
        <w:div w:id="1696537246">
          <w:marLeft w:val="806"/>
          <w:marRight w:val="0"/>
          <w:marTop w:val="134"/>
          <w:marBottom w:val="0"/>
          <w:divBdr>
            <w:top w:val="none" w:sz="0" w:space="0" w:color="auto"/>
            <w:left w:val="none" w:sz="0" w:space="0" w:color="auto"/>
            <w:bottom w:val="none" w:sz="0" w:space="0" w:color="auto"/>
            <w:right w:val="none" w:sz="0" w:space="0" w:color="auto"/>
          </w:divBdr>
        </w:div>
      </w:divsChild>
    </w:div>
    <w:div w:id="638190253">
      <w:bodyDiv w:val="1"/>
      <w:marLeft w:val="0"/>
      <w:marRight w:val="0"/>
      <w:marTop w:val="0"/>
      <w:marBottom w:val="0"/>
      <w:divBdr>
        <w:top w:val="none" w:sz="0" w:space="0" w:color="auto"/>
        <w:left w:val="none" w:sz="0" w:space="0" w:color="auto"/>
        <w:bottom w:val="none" w:sz="0" w:space="0" w:color="auto"/>
        <w:right w:val="none" w:sz="0" w:space="0" w:color="auto"/>
      </w:divBdr>
      <w:divsChild>
        <w:div w:id="155537434">
          <w:marLeft w:val="0"/>
          <w:marRight w:val="0"/>
          <w:marTop w:val="0"/>
          <w:marBottom w:val="0"/>
          <w:divBdr>
            <w:top w:val="none" w:sz="0" w:space="0" w:color="auto"/>
            <w:left w:val="none" w:sz="0" w:space="0" w:color="auto"/>
            <w:bottom w:val="none" w:sz="0" w:space="0" w:color="auto"/>
            <w:right w:val="none" w:sz="0" w:space="0" w:color="auto"/>
          </w:divBdr>
          <w:divsChild>
            <w:div w:id="1383409864">
              <w:marLeft w:val="0"/>
              <w:marRight w:val="0"/>
              <w:marTop w:val="0"/>
              <w:marBottom w:val="0"/>
              <w:divBdr>
                <w:top w:val="none" w:sz="0" w:space="0" w:color="auto"/>
                <w:left w:val="none" w:sz="0" w:space="0" w:color="auto"/>
                <w:bottom w:val="none" w:sz="0" w:space="0" w:color="auto"/>
                <w:right w:val="none" w:sz="0" w:space="0" w:color="auto"/>
              </w:divBdr>
              <w:divsChild>
                <w:div w:id="1284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3994">
      <w:bodyDiv w:val="1"/>
      <w:marLeft w:val="0"/>
      <w:marRight w:val="0"/>
      <w:marTop w:val="0"/>
      <w:marBottom w:val="0"/>
      <w:divBdr>
        <w:top w:val="none" w:sz="0" w:space="0" w:color="auto"/>
        <w:left w:val="none" w:sz="0" w:space="0" w:color="auto"/>
        <w:bottom w:val="none" w:sz="0" w:space="0" w:color="auto"/>
        <w:right w:val="none" w:sz="0" w:space="0" w:color="auto"/>
      </w:divBdr>
    </w:div>
    <w:div w:id="1147355461">
      <w:bodyDiv w:val="1"/>
      <w:marLeft w:val="0"/>
      <w:marRight w:val="0"/>
      <w:marTop w:val="0"/>
      <w:marBottom w:val="0"/>
      <w:divBdr>
        <w:top w:val="none" w:sz="0" w:space="0" w:color="auto"/>
        <w:left w:val="none" w:sz="0" w:space="0" w:color="auto"/>
        <w:bottom w:val="none" w:sz="0" w:space="0" w:color="auto"/>
        <w:right w:val="none" w:sz="0" w:space="0" w:color="auto"/>
      </w:divBdr>
    </w:div>
    <w:div w:id="1338463209">
      <w:bodyDiv w:val="1"/>
      <w:marLeft w:val="0"/>
      <w:marRight w:val="0"/>
      <w:marTop w:val="0"/>
      <w:marBottom w:val="0"/>
      <w:divBdr>
        <w:top w:val="none" w:sz="0" w:space="0" w:color="auto"/>
        <w:left w:val="none" w:sz="0" w:space="0" w:color="auto"/>
        <w:bottom w:val="none" w:sz="0" w:space="0" w:color="auto"/>
        <w:right w:val="none" w:sz="0" w:space="0" w:color="auto"/>
      </w:divBdr>
    </w:div>
    <w:div w:id="1343893022">
      <w:bodyDiv w:val="1"/>
      <w:marLeft w:val="0"/>
      <w:marRight w:val="0"/>
      <w:marTop w:val="0"/>
      <w:marBottom w:val="0"/>
      <w:divBdr>
        <w:top w:val="none" w:sz="0" w:space="0" w:color="auto"/>
        <w:left w:val="none" w:sz="0" w:space="0" w:color="auto"/>
        <w:bottom w:val="none" w:sz="0" w:space="0" w:color="auto"/>
        <w:right w:val="none" w:sz="0" w:space="0" w:color="auto"/>
      </w:divBdr>
    </w:div>
    <w:div w:id="1720661551">
      <w:bodyDiv w:val="1"/>
      <w:marLeft w:val="0"/>
      <w:marRight w:val="0"/>
      <w:marTop w:val="0"/>
      <w:marBottom w:val="0"/>
      <w:divBdr>
        <w:top w:val="none" w:sz="0" w:space="0" w:color="auto"/>
        <w:left w:val="none" w:sz="0" w:space="0" w:color="auto"/>
        <w:bottom w:val="none" w:sz="0" w:space="0" w:color="auto"/>
        <w:right w:val="none" w:sz="0" w:space="0" w:color="auto"/>
      </w:divBdr>
      <w:divsChild>
        <w:div w:id="1463310762">
          <w:marLeft w:val="0"/>
          <w:marRight w:val="0"/>
          <w:marTop w:val="0"/>
          <w:marBottom w:val="0"/>
          <w:divBdr>
            <w:top w:val="none" w:sz="0" w:space="0" w:color="auto"/>
            <w:left w:val="none" w:sz="0" w:space="0" w:color="auto"/>
            <w:bottom w:val="none" w:sz="0" w:space="0" w:color="auto"/>
            <w:right w:val="none" w:sz="0" w:space="0" w:color="auto"/>
          </w:divBdr>
          <w:divsChild>
            <w:div w:id="989821793">
              <w:marLeft w:val="0"/>
              <w:marRight w:val="0"/>
              <w:marTop w:val="0"/>
              <w:marBottom w:val="0"/>
              <w:divBdr>
                <w:top w:val="none" w:sz="0" w:space="0" w:color="auto"/>
                <w:left w:val="none" w:sz="0" w:space="0" w:color="auto"/>
                <w:bottom w:val="none" w:sz="0" w:space="0" w:color="auto"/>
                <w:right w:val="none" w:sz="0" w:space="0" w:color="auto"/>
              </w:divBdr>
              <w:divsChild>
                <w:div w:id="20647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7767</Characters>
  <Application>Microsoft Macintosh Word</Application>
  <DocSecurity>4</DocSecurity>
  <Lines>64</Lines>
  <Paragraphs>18</Paragraphs>
  <ScaleCrop>false</ScaleCrop>
  <Company>New York University</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Cameron</dc:creator>
  <cp:keywords/>
  <dc:description/>
  <cp:lastModifiedBy>Maite Conde</cp:lastModifiedBy>
  <cp:revision>2</cp:revision>
  <dcterms:created xsi:type="dcterms:W3CDTF">2015-01-07T21:47:00Z</dcterms:created>
  <dcterms:modified xsi:type="dcterms:W3CDTF">2015-01-07T21:47:00Z</dcterms:modified>
</cp:coreProperties>
</file>