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3882" w14:textId="77777777" w:rsidR="00D440C8" w:rsidRPr="00353370" w:rsidRDefault="00D440C8" w:rsidP="00B46491">
      <w:pPr>
        <w:rPr>
          <w:rFonts w:ascii="Arial" w:hAnsi="Arial" w:cs="Arial"/>
          <w:b/>
          <w:sz w:val="22"/>
          <w:szCs w:val="22"/>
          <w:lang w:val="en-US"/>
        </w:rPr>
      </w:pPr>
      <w:r w:rsidRPr="00353370">
        <w:rPr>
          <w:rFonts w:ascii="Arial" w:hAnsi="Arial" w:cs="Arial"/>
          <w:b/>
          <w:sz w:val="22"/>
          <w:szCs w:val="22"/>
          <w:lang w:val="en-US"/>
        </w:rPr>
        <w:t>Mark Chinca</w:t>
      </w:r>
    </w:p>
    <w:p w14:paraId="3112873A" w14:textId="77777777" w:rsidR="00B46491" w:rsidRPr="00353370" w:rsidRDefault="00B46491" w:rsidP="00B46491">
      <w:pPr>
        <w:rPr>
          <w:rFonts w:ascii="Arial" w:hAnsi="Arial" w:cs="Arial"/>
          <w:b/>
          <w:sz w:val="22"/>
          <w:szCs w:val="22"/>
          <w:lang w:val="en-US"/>
        </w:rPr>
      </w:pPr>
    </w:p>
    <w:p w14:paraId="2EDA9829" w14:textId="77777777" w:rsidR="008253F8" w:rsidRPr="00353370" w:rsidRDefault="008253F8" w:rsidP="00B46491">
      <w:pPr>
        <w:rPr>
          <w:rFonts w:ascii="Arial" w:hAnsi="Arial" w:cs="Arial"/>
          <w:sz w:val="22"/>
          <w:szCs w:val="22"/>
          <w:lang w:val="en-US"/>
        </w:rPr>
      </w:pPr>
    </w:p>
    <w:p w14:paraId="130C1971" w14:textId="77777777" w:rsidR="00015A2A" w:rsidRPr="00353370" w:rsidRDefault="008253F8" w:rsidP="00015A2A">
      <w:pPr>
        <w:pStyle w:val="Heading5"/>
        <w:rPr>
          <w:rFonts w:ascii="Arial" w:hAnsi="Arial" w:cs="Arial"/>
          <w:b/>
          <w:bCs/>
          <w:i w:val="0"/>
          <w:iCs w:val="0"/>
          <w:sz w:val="22"/>
          <w:szCs w:val="22"/>
          <w:lang w:val="en-US"/>
        </w:rPr>
      </w:pPr>
      <w:r w:rsidRPr="00353370">
        <w:rPr>
          <w:rFonts w:ascii="Arial" w:hAnsi="Arial" w:cs="Arial"/>
          <w:b/>
          <w:bCs/>
          <w:i w:val="0"/>
          <w:iCs w:val="0"/>
          <w:sz w:val="22"/>
          <w:szCs w:val="22"/>
          <w:lang w:val="en-US"/>
        </w:rPr>
        <w:t>List of publications</w:t>
      </w:r>
    </w:p>
    <w:p w14:paraId="5238AE89" w14:textId="77777777" w:rsidR="00015A2A" w:rsidRPr="00353370" w:rsidRDefault="00015A2A" w:rsidP="00015A2A">
      <w:pPr>
        <w:rPr>
          <w:rFonts w:ascii="Arial" w:hAnsi="Arial" w:cs="Arial"/>
          <w:sz w:val="22"/>
          <w:szCs w:val="22"/>
          <w:lang w:val="en-US"/>
        </w:rPr>
      </w:pPr>
    </w:p>
    <w:p w14:paraId="715F4A89" w14:textId="77777777" w:rsidR="00C947BE" w:rsidRDefault="00C947BE" w:rsidP="00015A2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38C973B" w14:textId="0069AEB0" w:rsidR="00015A2A" w:rsidRPr="00353370" w:rsidRDefault="00E50997" w:rsidP="00015A2A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53370">
        <w:rPr>
          <w:rFonts w:ascii="Arial" w:hAnsi="Arial" w:cs="Arial"/>
          <w:b/>
          <w:bCs/>
          <w:sz w:val="22"/>
          <w:szCs w:val="22"/>
          <w:lang w:val="en-US"/>
        </w:rPr>
        <w:t>Single-authored b</w:t>
      </w:r>
      <w:r w:rsidR="00015A2A" w:rsidRPr="00353370">
        <w:rPr>
          <w:rFonts w:ascii="Arial" w:hAnsi="Arial" w:cs="Arial"/>
          <w:b/>
          <w:bCs/>
          <w:sz w:val="22"/>
          <w:szCs w:val="22"/>
          <w:lang w:val="en-US"/>
        </w:rPr>
        <w:t>ooks</w:t>
      </w:r>
    </w:p>
    <w:p w14:paraId="2392ADFE" w14:textId="3FFDAAAC" w:rsidR="00015A2A" w:rsidRDefault="00015A2A" w:rsidP="00CA1C32">
      <w:pPr>
        <w:pStyle w:val="BodyTextIndent"/>
        <w:tabs>
          <w:tab w:val="clear" w:pos="72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53370">
        <w:rPr>
          <w:rFonts w:ascii="Arial" w:hAnsi="Arial" w:cs="Arial"/>
          <w:i/>
          <w:iCs/>
          <w:sz w:val="22"/>
          <w:szCs w:val="22"/>
        </w:rPr>
        <w:t>Meditatin</w:t>
      </w:r>
      <w:r w:rsidR="00226E41" w:rsidRPr="00353370">
        <w:rPr>
          <w:rFonts w:ascii="Arial" w:hAnsi="Arial" w:cs="Arial"/>
          <w:i/>
          <w:iCs/>
          <w:sz w:val="22"/>
          <w:szCs w:val="22"/>
        </w:rPr>
        <w:t>g</w:t>
      </w:r>
      <w:r w:rsidRPr="00353370">
        <w:rPr>
          <w:rFonts w:ascii="Arial" w:hAnsi="Arial" w:cs="Arial"/>
          <w:i/>
          <w:iCs/>
          <w:sz w:val="22"/>
          <w:szCs w:val="22"/>
        </w:rPr>
        <w:t xml:space="preserve"> Death in </w:t>
      </w:r>
      <w:r w:rsidR="00226E41" w:rsidRPr="00353370">
        <w:rPr>
          <w:rFonts w:ascii="Arial" w:hAnsi="Arial" w:cs="Arial"/>
          <w:i/>
          <w:iCs/>
          <w:sz w:val="22"/>
          <w:szCs w:val="22"/>
        </w:rPr>
        <w:t>Medieval and Early Modern</w:t>
      </w:r>
      <w:r w:rsidRPr="00353370">
        <w:rPr>
          <w:rFonts w:ascii="Arial" w:hAnsi="Arial" w:cs="Arial"/>
          <w:i/>
          <w:iCs/>
          <w:sz w:val="22"/>
          <w:szCs w:val="22"/>
        </w:rPr>
        <w:t xml:space="preserve"> </w:t>
      </w:r>
      <w:r w:rsidR="00226E41" w:rsidRPr="00353370">
        <w:rPr>
          <w:rFonts w:ascii="Arial" w:hAnsi="Arial" w:cs="Arial"/>
          <w:i/>
          <w:iCs/>
          <w:sz w:val="22"/>
          <w:szCs w:val="22"/>
        </w:rPr>
        <w:t>Devotional Writing:</w:t>
      </w:r>
      <w:r w:rsidRPr="00353370">
        <w:rPr>
          <w:rFonts w:ascii="Arial" w:hAnsi="Arial" w:cs="Arial"/>
          <w:i/>
          <w:iCs/>
          <w:sz w:val="22"/>
          <w:szCs w:val="22"/>
        </w:rPr>
        <w:t xml:space="preserve"> </w:t>
      </w:r>
      <w:r w:rsidR="00226E41" w:rsidRPr="00353370">
        <w:rPr>
          <w:rFonts w:ascii="Arial" w:hAnsi="Arial" w:cs="Arial"/>
          <w:i/>
          <w:iCs/>
          <w:sz w:val="22"/>
          <w:szCs w:val="22"/>
        </w:rPr>
        <w:t>F</w:t>
      </w:r>
      <w:r w:rsidRPr="00353370">
        <w:rPr>
          <w:rFonts w:ascii="Arial" w:hAnsi="Arial" w:cs="Arial"/>
          <w:i/>
          <w:iCs/>
          <w:sz w:val="22"/>
          <w:szCs w:val="22"/>
        </w:rPr>
        <w:t>rom Bonaventure to Luther</w:t>
      </w:r>
      <w:r w:rsidR="00226E41" w:rsidRPr="00353370">
        <w:rPr>
          <w:rFonts w:ascii="Arial" w:hAnsi="Arial" w:cs="Arial"/>
          <w:sz w:val="22"/>
          <w:szCs w:val="22"/>
        </w:rPr>
        <w:t xml:space="preserve">. </w:t>
      </w:r>
      <w:r w:rsidR="00AB5FD8" w:rsidRPr="00353370">
        <w:rPr>
          <w:rFonts w:ascii="Arial" w:hAnsi="Arial" w:cs="Arial"/>
          <w:sz w:val="22"/>
          <w:szCs w:val="22"/>
        </w:rPr>
        <w:t xml:space="preserve">Oxford Studies in Medieval Literature and Culture. </w:t>
      </w:r>
      <w:r w:rsidR="00D22CB2" w:rsidRPr="00353370">
        <w:rPr>
          <w:rFonts w:ascii="Arial" w:hAnsi="Arial" w:cs="Arial"/>
          <w:sz w:val="22"/>
          <w:szCs w:val="22"/>
        </w:rPr>
        <w:t>Oxford:</w:t>
      </w:r>
      <w:r w:rsidRPr="00353370">
        <w:rPr>
          <w:rFonts w:ascii="Arial" w:hAnsi="Arial" w:cs="Arial"/>
          <w:sz w:val="22"/>
          <w:szCs w:val="22"/>
        </w:rPr>
        <w:t xml:space="preserve"> Oxford University Press</w:t>
      </w:r>
      <w:r w:rsidR="00F85D3A" w:rsidRPr="00353370">
        <w:rPr>
          <w:rFonts w:ascii="Arial" w:hAnsi="Arial" w:cs="Arial"/>
          <w:sz w:val="22"/>
          <w:szCs w:val="22"/>
        </w:rPr>
        <w:t>, 2020</w:t>
      </w:r>
      <w:r w:rsidRPr="00353370">
        <w:rPr>
          <w:rFonts w:ascii="Arial" w:hAnsi="Arial" w:cs="Arial"/>
          <w:sz w:val="22"/>
          <w:szCs w:val="22"/>
        </w:rPr>
        <w:t>.</w:t>
      </w:r>
      <w:r w:rsidR="00B94B06" w:rsidRPr="00353370">
        <w:rPr>
          <w:rFonts w:ascii="Arial" w:hAnsi="Arial" w:cs="Arial"/>
          <w:sz w:val="22"/>
          <w:szCs w:val="22"/>
        </w:rPr>
        <w:t xml:space="preserve"> xvi + 299 pp.</w:t>
      </w:r>
    </w:p>
    <w:p w14:paraId="4D29B0E8" w14:textId="77777777" w:rsidR="00015A2A" w:rsidRPr="00353370" w:rsidRDefault="00015A2A" w:rsidP="00CA1C32">
      <w:pPr>
        <w:pStyle w:val="BodyTextIndent"/>
        <w:tabs>
          <w:tab w:val="clear" w:pos="720"/>
        </w:tabs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353370">
        <w:rPr>
          <w:rFonts w:ascii="Arial" w:hAnsi="Arial" w:cs="Arial"/>
          <w:i/>
          <w:iCs/>
          <w:sz w:val="22"/>
          <w:szCs w:val="22"/>
        </w:rPr>
        <w:t>Gottfried von Strassburg: Tristan</w:t>
      </w:r>
      <w:r w:rsidRPr="00353370">
        <w:rPr>
          <w:rFonts w:ascii="Arial" w:hAnsi="Arial" w:cs="Arial"/>
          <w:sz w:val="22"/>
          <w:szCs w:val="22"/>
        </w:rPr>
        <w:t>. Cambridge: Cambridge University Press, 1997. vii + 119 pp.</w:t>
      </w:r>
    </w:p>
    <w:p w14:paraId="537480A2" w14:textId="77777777" w:rsidR="00015A2A" w:rsidRPr="00353370" w:rsidRDefault="00015A2A" w:rsidP="00CA1C32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i/>
          <w:iCs/>
          <w:sz w:val="22"/>
          <w:szCs w:val="22"/>
          <w:lang w:val="en-US"/>
        </w:rPr>
        <w:t>History, Fiction, Verisimilitude: Studies in the Poetics of Gottfried’s ‘Tristan’</w:t>
      </w:r>
      <w:r w:rsidRPr="00353370">
        <w:rPr>
          <w:rFonts w:ascii="Arial" w:hAnsi="Arial" w:cs="Arial"/>
          <w:sz w:val="22"/>
          <w:szCs w:val="22"/>
          <w:lang w:val="en-US"/>
        </w:rPr>
        <w:t>. MHRA Texts and Dissertations 35 / Bithell Series of Dissertations 18. London: Modern Humanities Research Association / Institute of Germanic Studies, 1993. viii + 134 pp.</w:t>
      </w:r>
    </w:p>
    <w:p w14:paraId="3777A437" w14:textId="77777777" w:rsidR="00B00663" w:rsidRPr="00353370" w:rsidRDefault="00B00663" w:rsidP="00B00663">
      <w:pPr>
        <w:pStyle w:val="Heading4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Edition</w:t>
      </w:r>
    </w:p>
    <w:p w14:paraId="03E391E6" w14:textId="77777777" w:rsidR="00B00663" w:rsidRPr="00353370" w:rsidRDefault="00B00663" w:rsidP="00B00663">
      <w:pPr>
        <w:pStyle w:val="Heading4"/>
        <w:rPr>
          <w:rFonts w:ascii="Arial" w:hAnsi="Arial" w:cs="Arial"/>
          <w:sz w:val="22"/>
          <w:szCs w:val="22"/>
          <w:lang w:val="en-US"/>
        </w:rPr>
      </w:pPr>
    </w:p>
    <w:p w14:paraId="4C60D5B5" w14:textId="77777777" w:rsidR="00B00663" w:rsidRPr="00353370" w:rsidRDefault="00B00663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i/>
          <w:sz w:val="22"/>
          <w:szCs w:val="22"/>
          <w:lang w:val="en-US"/>
        </w:rPr>
        <w:t>Kaiserchronik. Elektronische Ausgabe</w:t>
      </w:r>
      <w:r w:rsidRPr="00353370">
        <w:rPr>
          <w:rFonts w:ascii="Arial" w:hAnsi="Arial" w:cs="Arial"/>
          <w:sz w:val="22"/>
          <w:szCs w:val="22"/>
          <w:lang w:val="en-US"/>
        </w:rPr>
        <w:t>. Edited by Mark Chinca, Helen Hunter, Jürgen Wolf, Christopher Young. Heidelberg: Universitätsbibliothek, 2018.</w:t>
      </w:r>
      <w:r w:rsidRPr="00353370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7" w:tooltip="doi-Verlinkung https://doi.org/10.11588/edition.kcd" w:history="1">
        <w:r w:rsidRPr="00353370">
          <w:rPr>
            <w:rStyle w:val="Hyperlink"/>
            <w:rFonts w:ascii="Arial" w:hAnsi="Arial" w:cs="Arial"/>
            <w:color w:val="750505"/>
            <w:sz w:val="22"/>
            <w:szCs w:val="22"/>
            <w:lang w:val="en-US"/>
          </w:rPr>
          <w:t>https://doi.org/10.11588/edition.kcd</w:t>
        </w:r>
      </w:hyperlink>
    </w:p>
    <w:p w14:paraId="39F36096" w14:textId="77777777" w:rsidR="00B00663" w:rsidRPr="00353370" w:rsidRDefault="00B00663" w:rsidP="00965038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8CD408B" w14:textId="77777777" w:rsidR="00965038" w:rsidRPr="00353370" w:rsidRDefault="00DA3F88" w:rsidP="00965038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53370">
        <w:rPr>
          <w:rFonts w:ascii="Arial" w:hAnsi="Arial" w:cs="Arial"/>
          <w:b/>
          <w:bCs/>
          <w:sz w:val="22"/>
          <w:szCs w:val="22"/>
          <w:lang w:val="en-US"/>
        </w:rPr>
        <w:t xml:space="preserve">Edited </w:t>
      </w:r>
      <w:r w:rsidR="0004621D" w:rsidRPr="00353370">
        <w:rPr>
          <w:rFonts w:ascii="Arial" w:hAnsi="Arial" w:cs="Arial"/>
          <w:b/>
          <w:bCs/>
          <w:sz w:val="22"/>
          <w:szCs w:val="22"/>
          <w:lang w:val="en-US"/>
        </w:rPr>
        <w:t>b</w:t>
      </w:r>
      <w:r w:rsidR="00074FB3" w:rsidRPr="00353370">
        <w:rPr>
          <w:rFonts w:ascii="Arial" w:hAnsi="Arial" w:cs="Arial"/>
          <w:b/>
          <w:bCs/>
          <w:sz w:val="22"/>
          <w:szCs w:val="22"/>
          <w:lang w:val="en-US"/>
        </w:rPr>
        <w:t>ooks</w:t>
      </w:r>
    </w:p>
    <w:p w14:paraId="0531FD79" w14:textId="025B664A" w:rsidR="00BB143F" w:rsidRDefault="005C0DEB" w:rsidP="00CA1C32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Literary</w:t>
      </w:r>
      <w:r w:rsidR="00BB143F"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 Beginnings</w:t>
      </w:r>
      <w:r w:rsidR="005C772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BB143F"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in the 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European </w:t>
      </w:r>
      <w:r w:rsidR="00BB143F" w:rsidRPr="00353370">
        <w:rPr>
          <w:rFonts w:ascii="Arial" w:hAnsi="Arial" w:cs="Arial"/>
          <w:i/>
          <w:iCs/>
          <w:sz w:val="22"/>
          <w:szCs w:val="22"/>
          <w:lang w:val="en-US"/>
        </w:rPr>
        <w:t>Middle Ages</w:t>
      </w:r>
      <w:r w:rsidR="00BB143F" w:rsidRPr="00353370">
        <w:rPr>
          <w:rFonts w:ascii="Arial" w:hAnsi="Arial" w:cs="Arial"/>
          <w:sz w:val="22"/>
          <w:szCs w:val="22"/>
          <w:lang w:val="en-US"/>
        </w:rPr>
        <w:t xml:space="preserve">. Edited by Mark Chinca and Christopher Young. Cambridge Studies in Medieval Literature. </w:t>
      </w:r>
      <w:r w:rsidR="00E8520F">
        <w:rPr>
          <w:rFonts w:ascii="Arial" w:hAnsi="Arial" w:cs="Arial"/>
          <w:sz w:val="22"/>
          <w:szCs w:val="22"/>
          <w:lang w:val="en-US"/>
        </w:rPr>
        <w:t>Forthcoming Cambridge:</w:t>
      </w:r>
      <w:r w:rsidR="00BB143F" w:rsidRPr="00353370">
        <w:rPr>
          <w:rFonts w:ascii="Arial" w:hAnsi="Arial" w:cs="Arial"/>
          <w:sz w:val="22"/>
          <w:szCs w:val="22"/>
          <w:lang w:val="en-US"/>
        </w:rPr>
        <w:t xml:space="preserve"> Cambridge University Press</w:t>
      </w:r>
      <w:r w:rsidR="000B57B4">
        <w:rPr>
          <w:rFonts w:ascii="Arial" w:hAnsi="Arial" w:cs="Arial"/>
          <w:sz w:val="22"/>
          <w:szCs w:val="22"/>
          <w:lang w:val="en-US"/>
        </w:rPr>
        <w:t>, 2022</w:t>
      </w:r>
      <w:r w:rsidR="00BB143F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595138BB" w14:textId="6B11C748" w:rsidR="00A812A2" w:rsidRPr="00A812A2" w:rsidRDefault="00A812A2" w:rsidP="00CA1C32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Sammeln als literarische Praxis im Mittelalter und in der Frühen Neuzeit. XXVI. Anglo-German Colloquium, Ascona 2019</w:t>
      </w:r>
      <w:r>
        <w:rPr>
          <w:rFonts w:ascii="Arial" w:hAnsi="Arial" w:cs="Arial"/>
          <w:sz w:val="22"/>
          <w:szCs w:val="22"/>
          <w:lang w:val="en-US"/>
        </w:rPr>
        <w:t>. Edited by Mark Chinca, Manfred Eikelmann, Michael Stolz, and Christopher Young. Forthcoming Tübingen: Narr Francke Attempto Verlag, 2022.</w:t>
      </w:r>
    </w:p>
    <w:p w14:paraId="69D5D0CA" w14:textId="77777777" w:rsidR="00074FB3" w:rsidRPr="00353370" w:rsidRDefault="00074FB3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i/>
          <w:iCs/>
          <w:sz w:val="22"/>
          <w:szCs w:val="22"/>
          <w:lang w:val="en-US"/>
        </w:rPr>
        <w:t>Mittelalterliche Novellistik im europäischen Kontext. Kulturwissenschaftliche Perspektiven</w:t>
      </w:r>
      <w:r w:rsidRPr="00353370">
        <w:rPr>
          <w:rFonts w:ascii="Arial" w:hAnsi="Arial" w:cs="Arial"/>
          <w:sz w:val="22"/>
          <w:szCs w:val="22"/>
          <w:lang w:val="en-US"/>
        </w:rPr>
        <w:t>. Edited by Mark Chinca, Timo Reuvekamp-Felber</w:t>
      </w:r>
      <w:r w:rsidR="0024597F">
        <w:rPr>
          <w:rFonts w:ascii="Arial" w:hAnsi="Arial" w:cs="Arial"/>
          <w:sz w:val="22"/>
          <w:szCs w:val="22"/>
          <w:lang w:val="en-US"/>
        </w:rPr>
        <w:t>,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 and Christopher Young. Beihefte zur Zeitschrift für deutsche Philologie 13. Berlin: Erich Schmidt Verlag, 2006. xxxii + 391 pp.</w:t>
      </w:r>
    </w:p>
    <w:p w14:paraId="4AB7BA50" w14:textId="77777777" w:rsidR="00074FB3" w:rsidRPr="00353370" w:rsidRDefault="00074FB3" w:rsidP="00CA1C32">
      <w:pPr>
        <w:ind w:left="720" w:hanging="720"/>
        <w:rPr>
          <w:rFonts w:ascii="Arial" w:hAnsi="Arial" w:cs="Arial"/>
          <w:sz w:val="22"/>
          <w:szCs w:val="22"/>
          <w:u w:val="single"/>
          <w:lang w:val="en-US"/>
        </w:rPr>
      </w:pPr>
    </w:p>
    <w:p w14:paraId="05735C3E" w14:textId="77777777" w:rsidR="00074FB3" w:rsidRPr="00353370" w:rsidRDefault="00074FB3" w:rsidP="00CA1C32">
      <w:pPr>
        <w:ind w:left="720" w:hanging="720"/>
        <w:rPr>
          <w:rFonts w:ascii="Arial" w:hAnsi="Arial" w:cs="Arial"/>
          <w:sz w:val="22"/>
          <w:szCs w:val="22"/>
        </w:rPr>
      </w:pPr>
      <w:r w:rsidRPr="00353370">
        <w:rPr>
          <w:rFonts w:ascii="Arial" w:hAnsi="Arial" w:cs="Arial"/>
          <w:i/>
          <w:iCs/>
          <w:sz w:val="22"/>
          <w:szCs w:val="22"/>
        </w:rPr>
        <w:t>Orality and Literacy in the Middle Ages</w:t>
      </w:r>
      <w:r w:rsidRPr="00353370">
        <w:rPr>
          <w:rFonts w:ascii="Arial" w:hAnsi="Arial" w:cs="Arial"/>
          <w:sz w:val="22"/>
          <w:szCs w:val="22"/>
        </w:rPr>
        <w:t>. Edited by Mark Chinca and Christopher Young. Utrecht Studies in Medieval Literacy 12. Turnhout: Brepols, 2005. x + 259 pp.</w:t>
      </w:r>
    </w:p>
    <w:p w14:paraId="35A66D72" w14:textId="77777777" w:rsidR="00214773" w:rsidRPr="00353370" w:rsidRDefault="00214773" w:rsidP="00CA1C32">
      <w:pPr>
        <w:ind w:left="720" w:hanging="720"/>
        <w:rPr>
          <w:rFonts w:ascii="Arial" w:hAnsi="Arial" w:cs="Arial"/>
          <w:sz w:val="22"/>
          <w:szCs w:val="22"/>
          <w:u w:val="single"/>
          <w:lang w:val="en-US"/>
        </w:rPr>
      </w:pPr>
    </w:p>
    <w:p w14:paraId="4CC18DB9" w14:textId="77777777" w:rsidR="00214773" w:rsidRPr="00353370" w:rsidRDefault="00214773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i/>
          <w:iCs/>
          <w:sz w:val="22"/>
          <w:szCs w:val="22"/>
          <w:lang w:val="en-US"/>
        </w:rPr>
        <w:t>Blütezeit</w:t>
      </w:r>
      <w:r w:rsidRPr="00353370">
        <w:rPr>
          <w:rFonts w:ascii="Arial" w:hAnsi="Arial" w:cs="Arial"/>
          <w:sz w:val="22"/>
          <w:szCs w:val="22"/>
          <w:lang w:val="en-US"/>
        </w:rPr>
        <w:t>. Edited by Mark Chinca, Joachim Heinzle</w:t>
      </w:r>
      <w:r w:rsidR="00EA5AA6">
        <w:rPr>
          <w:rFonts w:ascii="Arial" w:hAnsi="Arial" w:cs="Arial"/>
          <w:sz w:val="22"/>
          <w:szCs w:val="22"/>
          <w:lang w:val="en-US"/>
        </w:rPr>
        <w:t>,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 and Christopher Young. Tübingen: Max Niemeyer Verlag, 2000. ix + 488 pp.</w:t>
      </w:r>
    </w:p>
    <w:p w14:paraId="3866CDD8" w14:textId="77777777" w:rsidR="001135A2" w:rsidRPr="00353370" w:rsidRDefault="001135A2" w:rsidP="001135A2">
      <w:pPr>
        <w:rPr>
          <w:rFonts w:ascii="Arial" w:hAnsi="Arial" w:cs="Arial"/>
          <w:sz w:val="22"/>
          <w:szCs w:val="22"/>
          <w:lang w:val="en-US"/>
        </w:rPr>
      </w:pPr>
    </w:p>
    <w:p w14:paraId="5AF3B6ED" w14:textId="77777777" w:rsidR="00965038" w:rsidRPr="00353370" w:rsidRDefault="00B801A9" w:rsidP="00965038">
      <w:pPr>
        <w:rPr>
          <w:rFonts w:ascii="Arial" w:hAnsi="Arial" w:cs="Arial"/>
          <w:iCs/>
          <w:sz w:val="22"/>
          <w:szCs w:val="22"/>
          <w:lang w:val="en-US"/>
        </w:rPr>
      </w:pPr>
      <w:r w:rsidRPr="00353370">
        <w:rPr>
          <w:rFonts w:ascii="Arial" w:hAnsi="Arial" w:cs="Arial"/>
          <w:b/>
          <w:iCs/>
          <w:sz w:val="22"/>
          <w:szCs w:val="22"/>
          <w:lang w:val="en-US"/>
        </w:rPr>
        <w:t>S</w:t>
      </w:r>
      <w:r w:rsidR="00965038" w:rsidRPr="00353370">
        <w:rPr>
          <w:rFonts w:ascii="Arial" w:hAnsi="Arial" w:cs="Arial"/>
          <w:b/>
          <w:iCs/>
          <w:sz w:val="22"/>
          <w:szCs w:val="22"/>
          <w:lang w:val="en-US"/>
        </w:rPr>
        <w:t>pecial issues of journals</w:t>
      </w:r>
    </w:p>
    <w:p w14:paraId="52BD8BAC" w14:textId="77777777" w:rsidR="00965038" w:rsidRPr="00353370" w:rsidRDefault="00965038" w:rsidP="00965038">
      <w:pPr>
        <w:rPr>
          <w:rFonts w:ascii="Arial" w:hAnsi="Arial" w:cs="Arial"/>
          <w:iCs/>
          <w:sz w:val="22"/>
          <w:szCs w:val="22"/>
          <w:lang w:val="en-US"/>
        </w:rPr>
      </w:pPr>
    </w:p>
    <w:p w14:paraId="4CA41CB3" w14:textId="77777777" w:rsidR="00A02119" w:rsidRPr="00353370" w:rsidRDefault="00A02119" w:rsidP="00CA1C32">
      <w:pPr>
        <w:ind w:left="720" w:hanging="720"/>
        <w:rPr>
          <w:rFonts w:ascii="Arial" w:hAnsi="Arial" w:cs="Arial"/>
          <w:sz w:val="22"/>
          <w:szCs w:val="22"/>
          <w:u w:val="single"/>
          <w:lang w:val="en-US"/>
        </w:rPr>
      </w:pPr>
      <w:r w:rsidRPr="00353370">
        <w:rPr>
          <w:rFonts w:ascii="Arial" w:hAnsi="Arial" w:cs="Arial"/>
          <w:i/>
          <w:iCs/>
          <w:sz w:val="22"/>
          <w:szCs w:val="22"/>
          <w:lang w:val="en-US"/>
        </w:rPr>
        <w:t>Medieval Studies and Digital Philology in the German-Speaking World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. Edited by Mark Chinca and Christopher Young. </w:t>
      </w:r>
      <w:r w:rsidR="001A143D" w:rsidRPr="00353370">
        <w:rPr>
          <w:rFonts w:ascii="Arial" w:hAnsi="Arial" w:cs="Arial"/>
          <w:sz w:val="22"/>
          <w:szCs w:val="22"/>
          <w:lang w:val="en-US"/>
        </w:rPr>
        <w:t xml:space="preserve">Special issue, </w:t>
      </w:r>
      <w:r w:rsidRPr="00353370">
        <w:rPr>
          <w:rFonts w:ascii="Arial" w:hAnsi="Arial" w:cs="Arial"/>
          <w:i/>
          <w:sz w:val="22"/>
          <w:szCs w:val="22"/>
          <w:lang w:val="en-US"/>
        </w:rPr>
        <w:t>Digital Philology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 6, no. 2 (Fall, 2017). 158 pp.</w:t>
      </w:r>
    </w:p>
    <w:p w14:paraId="4EEDE95A" w14:textId="77777777" w:rsidR="00965038" w:rsidRPr="00353370" w:rsidRDefault="00965038" w:rsidP="00CA1C32">
      <w:pPr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</w:p>
    <w:p w14:paraId="181DF1DF" w14:textId="77777777" w:rsidR="00965038" w:rsidRPr="00353370" w:rsidRDefault="00965038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i/>
          <w:sz w:val="22"/>
          <w:szCs w:val="22"/>
          <w:lang w:val="en-US"/>
        </w:rPr>
        <w:t>The Practice of Medieval Literature</w:t>
      </w:r>
      <w:r w:rsidRPr="00353370">
        <w:rPr>
          <w:rFonts w:ascii="Arial" w:hAnsi="Arial" w:cs="Arial"/>
          <w:sz w:val="22"/>
          <w:szCs w:val="22"/>
          <w:lang w:val="en-US"/>
        </w:rPr>
        <w:t>. Edited by Mark Chinca, Simon Gaunt, Sarah Kay</w:t>
      </w:r>
      <w:r w:rsidR="00593B9C">
        <w:rPr>
          <w:rFonts w:ascii="Arial" w:hAnsi="Arial" w:cs="Arial"/>
          <w:sz w:val="22"/>
          <w:szCs w:val="22"/>
          <w:lang w:val="en-US"/>
        </w:rPr>
        <w:t>,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 and Nicolette Zeeman.</w:t>
      </w:r>
      <w:r w:rsidR="001A143D" w:rsidRPr="00353370">
        <w:rPr>
          <w:rFonts w:ascii="Arial" w:hAnsi="Arial" w:cs="Arial"/>
          <w:sz w:val="22"/>
          <w:szCs w:val="22"/>
          <w:lang w:val="en-US"/>
        </w:rPr>
        <w:t xml:space="preserve"> Special issue,</w:t>
      </w:r>
      <w:r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 Forum for Modern Language Studies</w:t>
      </w:r>
      <w:r w:rsidR="00B871B9" w:rsidRPr="00353370">
        <w:rPr>
          <w:rFonts w:ascii="Arial" w:hAnsi="Arial" w:cs="Arial"/>
          <w:sz w:val="22"/>
          <w:szCs w:val="22"/>
          <w:lang w:val="en-US"/>
        </w:rPr>
        <w:t xml:space="preserve"> 33, no. </w:t>
      </w:r>
      <w:r w:rsidRPr="00353370">
        <w:rPr>
          <w:rFonts w:ascii="Arial" w:hAnsi="Arial" w:cs="Arial"/>
          <w:sz w:val="22"/>
          <w:szCs w:val="22"/>
          <w:lang w:val="en-US"/>
        </w:rPr>
        <w:t>3 (1997). 96 pp.</w:t>
      </w:r>
    </w:p>
    <w:p w14:paraId="4FD4B920" w14:textId="77777777" w:rsidR="00965038" w:rsidRPr="00353370" w:rsidRDefault="00965038" w:rsidP="00CA1C32">
      <w:pPr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</w:p>
    <w:p w14:paraId="2ECED48C" w14:textId="77777777" w:rsidR="00A02119" w:rsidRPr="00353370" w:rsidRDefault="00A02119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i/>
          <w:sz w:val="22"/>
          <w:szCs w:val="22"/>
          <w:lang w:val="en-US"/>
        </w:rPr>
        <w:t>Displacement and Recognition</w:t>
      </w:r>
      <w:r w:rsidRPr="00353370">
        <w:rPr>
          <w:rFonts w:ascii="Arial" w:hAnsi="Arial" w:cs="Arial"/>
          <w:sz w:val="22"/>
          <w:szCs w:val="22"/>
          <w:lang w:val="en-US"/>
        </w:rPr>
        <w:t>. Edited by Mark Chinca, Simon Gaunt, Sarah Kay</w:t>
      </w:r>
      <w:r w:rsidR="00593B9C">
        <w:rPr>
          <w:rFonts w:ascii="Arial" w:hAnsi="Arial" w:cs="Arial"/>
          <w:sz w:val="22"/>
          <w:szCs w:val="22"/>
          <w:lang w:val="en-US"/>
        </w:rPr>
        <w:t>,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 and Nicolette Zeeman. </w:t>
      </w:r>
      <w:r w:rsidR="001A143D" w:rsidRPr="00353370">
        <w:rPr>
          <w:rFonts w:ascii="Arial" w:hAnsi="Arial" w:cs="Arial"/>
          <w:sz w:val="22"/>
          <w:szCs w:val="22"/>
          <w:lang w:val="en-US"/>
        </w:rPr>
        <w:t xml:space="preserve">Special issue, </w:t>
      </w:r>
      <w:r w:rsidRPr="00353370">
        <w:rPr>
          <w:rFonts w:ascii="Arial" w:hAnsi="Arial" w:cs="Arial"/>
          <w:i/>
          <w:iCs/>
          <w:sz w:val="22"/>
          <w:szCs w:val="22"/>
          <w:lang w:val="en-US"/>
        </w:rPr>
        <w:t>Paragraph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 13, no. 2 (</w:t>
      </w:r>
      <w:r w:rsidR="0019542D" w:rsidRPr="00353370">
        <w:rPr>
          <w:rFonts w:ascii="Arial" w:hAnsi="Arial" w:cs="Arial"/>
          <w:sz w:val="22"/>
          <w:szCs w:val="22"/>
          <w:lang w:val="en-US"/>
        </w:rPr>
        <w:t xml:space="preserve">July, </w:t>
      </w:r>
      <w:r w:rsidRPr="00353370">
        <w:rPr>
          <w:rFonts w:ascii="Arial" w:hAnsi="Arial" w:cs="Arial"/>
          <w:sz w:val="22"/>
          <w:szCs w:val="22"/>
          <w:lang w:val="en-US"/>
        </w:rPr>
        <w:t>1990). 126 pp.</w:t>
      </w:r>
    </w:p>
    <w:p w14:paraId="4FBCC31E" w14:textId="77777777" w:rsidR="00A02119" w:rsidRPr="00353370" w:rsidRDefault="00A02119" w:rsidP="00CA1C32">
      <w:pPr>
        <w:ind w:left="720" w:hanging="720"/>
        <w:rPr>
          <w:rFonts w:ascii="Arial" w:hAnsi="Arial" w:cs="Arial"/>
          <w:iCs/>
          <w:sz w:val="22"/>
          <w:szCs w:val="22"/>
          <w:lang w:val="en-US"/>
        </w:rPr>
      </w:pPr>
    </w:p>
    <w:p w14:paraId="179641F3" w14:textId="77777777" w:rsidR="00965038" w:rsidRPr="00353370" w:rsidRDefault="00F20136" w:rsidP="00965038">
      <w:pPr>
        <w:pStyle w:val="Heading4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Journal a</w:t>
      </w:r>
      <w:r w:rsidR="00FA0B03" w:rsidRPr="00353370">
        <w:rPr>
          <w:rFonts w:ascii="Arial" w:hAnsi="Arial" w:cs="Arial"/>
          <w:sz w:val="22"/>
          <w:szCs w:val="22"/>
          <w:lang w:val="en-US"/>
        </w:rPr>
        <w:t>rticles</w:t>
      </w:r>
    </w:p>
    <w:p w14:paraId="7A6CB7E7" w14:textId="77777777" w:rsidR="00965038" w:rsidRPr="00353370" w:rsidRDefault="00965038" w:rsidP="00965038">
      <w:pPr>
        <w:rPr>
          <w:rFonts w:ascii="Arial" w:hAnsi="Arial" w:cs="Arial"/>
          <w:sz w:val="22"/>
          <w:szCs w:val="22"/>
          <w:lang w:val="en-US"/>
        </w:rPr>
      </w:pPr>
    </w:p>
    <w:p w14:paraId="37D814B3" w14:textId="10D58859" w:rsidR="00786261" w:rsidRPr="00353370" w:rsidRDefault="00786261" w:rsidP="00CA1C32">
      <w:pPr>
        <w:spacing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F311AA" w:rsidRPr="00353370">
        <w:rPr>
          <w:rFonts w:ascii="Arial" w:hAnsi="Arial" w:cs="Arial"/>
          <w:sz w:val="22"/>
          <w:szCs w:val="22"/>
          <w:lang w:val="en-US"/>
        </w:rPr>
        <w:t>Schrift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 und </w:t>
      </w:r>
      <w:r w:rsidR="00F311AA" w:rsidRPr="00353370">
        <w:rPr>
          <w:rFonts w:ascii="Arial" w:hAnsi="Arial" w:cs="Arial"/>
          <w:sz w:val="22"/>
          <w:szCs w:val="22"/>
          <w:lang w:val="en-US"/>
        </w:rPr>
        <w:t>Sterben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. Zu Kontinuität und Wandel der Ars moriendi im Reformationszeitalter.” </w:t>
      </w:r>
      <w:r w:rsidRPr="00353370">
        <w:rPr>
          <w:rFonts w:ascii="Arial" w:hAnsi="Arial" w:cs="Arial"/>
          <w:i/>
          <w:iCs/>
          <w:sz w:val="22"/>
          <w:szCs w:val="22"/>
          <w:lang w:val="en-US"/>
        </w:rPr>
        <w:t>Euphorion</w:t>
      </w:r>
      <w:r w:rsidR="00147EF5" w:rsidRPr="00353370">
        <w:rPr>
          <w:rFonts w:ascii="Arial" w:hAnsi="Arial" w:cs="Arial"/>
          <w:sz w:val="22"/>
          <w:szCs w:val="22"/>
          <w:lang w:val="en-US"/>
        </w:rPr>
        <w:t xml:space="preserve"> 113, no. 3 (2019)</w:t>
      </w:r>
      <w:r w:rsidR="00033797" w:rsidRPr="00353370">
        <w:rPr>
          <w:rFonts w:ascii="Arial" w:hAnsi="Arial" w:cs="Arial"/>
          <w:sz w:val="22"/>
          <w:szCs w:val="22"/>
          <w:lang w:val="en-US"/>
        </w:rPr>
        <w:t>: 343–74</w:t>
      </w:r>
      <w:r w:rsidR="00147EF5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779EF390" w14:textId="77777777" w:rsidR="00A02119" w:rsidRPr="00353370" w:rsidRDefault="00F20136" w:rsidP="00CA1C32">
      <w:pPr>
        <w:spacing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 xml:space="preserve">With Christopher Young and Helen Hunter. 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“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The </w:t>
      </w:r>
      <w:r w:rsidR="00A02119" w:rsidRPr="00353370">
        <w:rPr>
          <w:rFonts w:ascii="Arial" w:hAnsi="Arial" w:cs="Arial"/>
          <w:i/>
          <w:sz w:val="22"/>
          <w:szCs w:val="22"/>
          <w:lang w:val="en-US"/>
        </w:rPr>
        <w:t>Kaiserchronik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and its Three Recensions.</w:t>
      </w:r>
      <w:r w:rsidR="001050DD" w:rsidRPr="00353370">
        <w:rPr>
          <w:rFonts w:ascii="Arial" w:hAnsi="Arial" w:cs="Arial"/>
          <w:sz w:val="22"/>
          <w:szCs w:val="22"/>
          <w:lang w:val="en-US"/>
        </w:rPr>
        <w:t>”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A02119" w:rsidRPr="00353370">
        <w:rPr>
          <w:rFonts w:ascii="Arial" w:hAnsi="Arial" w:cs="Arial"/>
          <w:i/>
          <w:sz w:val="22"/>
          <w:szCs w:val="22"/>
          <w:lang w:val="en-US"/>
        </w:rPr>
        <w:t>Zeitschrift für deutsches Altertum</w:t>
      </w:r>
      <w:r w:rsidR="000161BC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5774D8" w:rsidRPr="00353370">
        <w:rPr>
          <w:rFonts w:ascii="Arial" w:hAnsi="Arial" w:cs="Arial"/>
          <w:sz w:val="22"/>
          <w:szCs w:val="22"/>
          <w:lang w:val="en-US"/>
        </w:rPr>
        <w:t>148</w:t>
      </w:r>
      <w:r w:rsidR="00C36D6D" w:rsidRPr="00353370">
        <w:rPr>
          <w:rFonts w:ascii="Arial" w:hAnsi="Arial" w:cs="Arial"/>
          <w:sz w:val="22"/>
          <w:szCs w:val="22"/>
          <w:lang w:val="en-US"/>
        </w:rPr>
        <w:t>, no. 2</w:t>
      </w:r>
      <w:r w:rsidR="00531696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0161BC" w:rsidRPr="00353370">
        <w:rPr>
          <w:rFonts w:ascii="Arial" w:hAnsi="Arial" w:cs="Arial"/>
          <w:sz w:val="22"/>
          <w:szCs w:val="22"/>
          <w:lang w:val="en-US"/>
        </w:rPr>
        <w:t>(2019)</w:t>
      </w:r>
      <w:r w:rsidR="00C417CC" w:rsidRPr="00353370">
        <w:rPr>
          <w:rFonts w:ascii="Arial" w:hAnsi="Arial" w:cs="Arial"/>
          <w:sz w:val="22"/>
          <w:szCs w:val="22"/>
          <w:lang w:val="en-US"/>
        </w:rPr>
        <w:t>: 141–208</w:t>
      </w:r>
      <w:r w:rsidR="000161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27F2C1AB" w14:textId="63362D53" w:rsidR="00A02119" w:rsidRPr="00353370" w:rsidRDefault="00F20136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 xml:space="preserve">With Christopher Young. 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“</w:t>
      </w:r>
      <w:r w:rsidR="00A02119" w:rsidRPr="00353370">
        <w:rPr>
          <w:rFonts w:ascii="Arial" w:hAnsi="Arial" w:cs="Arial"/>
          <w:sz w:val="22"/>
          <w:szCs w:val="22"/>
          <w:lang w:val="en-US"/>
        </w:rPr>
        <w:t>Responsible Philology.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”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A02119" w:rsidRPr="00DC429F">
        <w:rPr>
          <w:rFonts w:ascii="Arial" w:hAnsi="Arial" w:cs="Arial"/>
          <w:i/>
          <w:iCs/>
          <w:sz w:val="22"/>
          <w:szCs w:val="22"/>
          <w:lang w:val="en-US"/>
        </w:rPr>
        <w:t>Medieval Studies and Digital Philology in the German-Speaking World</w:t>
      </w:r>
      <w:r w:rsidR="00EA5807" w:rsidRPr="00353370">
        <w:rPr>
          <w:rFonts w:ascii="Arial" w:hAnsi="Arial" w:cs="Arial"/>
          <w:sz w:val="22"/>
          <w:szCs w:val="22"/>
          <w:lang w:val="en-US"/>
        </w:rPr>
        <w:t>, e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dited by Mark Chinca and Christopher Young. </w:t>
      </w:r>
      <w:r w:rsidR="00EA5807" w:rsidRPr="00353370">
        <w:rPr>
          <w:rFonts w:ascii="Arial" w:hAnsi="Arial" w:cs="Arial"/>
          <w:sz w:val="22"/>
          <w:szCs w:val="22"/>
          <w:lang w:val="en-US"/>
        </w:rPr>
        <w:t xml:space="preserve">Special issue, </w:t>
      </w:r>
      <w:r w:rsidR="00A02119" w:rsidRPr="00353370">
        <w:rPr>
          <w:rFonts w:ascii="Arial" w:hAnsi="Arial" w:cs="Arial"/>
          <w:i/>
          <w:sz w:val="22"/>
          <w:szCs w:val="22"/>
          <w:lang w:val="en-US"/>
        </w:rPr>
        <w:t>Digital Philology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6, no. 2 (Fall, 2017): 288–329.</w:t>
      </w:r>
    </w:p>
    <w:p w14:paraId="26FC7565" w14:textId="77777777" w:rsidR="00A02119" w:rsidRPr="00353370" w:rsidRDefault="00A02119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E3066FA" w14:textId="77777777" w:rsidR="00A02119" w:rsidRPr="00353370" w:rsidRDefault="00F83847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 xml:space="preserve">With Christopher Young. 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“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Uses of the Past in Twelfth-Century Germany: The Case of the Middle High German </w:t>
      </w:r>
      <w:r w:rsidR="00A02119" w:rsidRPr="00353370">
        <w:rPr>
          <w:rFonts w:ascii="Arial" w:hAnsi="Arial" w:cs="Arial"/>
          <w:i/>
          <w:sz w:val="22"/>
          <w:szCs w:val="22"/>
          <w:lang w:val="en-US"/>
        </w:rPr>
        <w:t>Kaiserchronik</w:t>
      </w:r>
      <w:r w:rsidR="00A02119" w:rsidRPr="00353370">
        <w:rPr>
          <w:rFonts w:ascii="Arial" w:hAnsi="Arial" w:cs="Arial"/>
          <w:sz w:val="22"/>
          <w:szCs w:val="22"/>
          <w:lang w:val="en-US"/>
        </w:rPr>
        <w:t>.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”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A02119" w:rsidRPr="00353370">
        <w:rPr>
          <w:rFonts w:ascii="Arial" w:hAnsi="Arial" w:cs="Arial"/>
          <w:i/>
          <w:sz w:val="22"/>
          <w:szCs w:val="22"/>
          <w:lang w:val="en-US"/>
        </w:rPr>
        <w:t>Central European History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49, no. 1 (</w:t>
      </w:r>
      <w:r w:rsidR="00B64187" w:rsidRPr="00353370">
        <w:rPr>
          <w:rFonts w:ascii="Arial" w:hAnsi="Arial" w:cs="Arial"/>
          <w:sz w:val="22"/>
          <w:szCs w:val="22"/>
          <w:lang w:val="en-US"/>
        </w:rPr>
        <w:t xml:space="preserve">March, </w:t>
      </w:r>
      <w:r w:rsidR="00A02119" w:rsidRPr="00353370">
        <w:rPr>
          <w:rFonts w:ascii="Arial" w:hAnsi="Arial" w:cs="Arial"/>
          <w:sz w:val="22"/>
          <w:szCs w:val="22"/>
          <w:lang w:val="en-US"/>
        </w:rPr>
        <w:t>2016): 1–20.</w:t>
      </w:r>
    </w:p>
    <w:p w14:paraId="61EB6301" w14:textId="77777777" w:rsidR="00A02119" w:rsidRPr="00353370" w:rsidRDefault="00A02119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E420391" w14:textId="77777777" w:rsidR="00A02119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A02119" w:rsidRPr="00353370">
        <w:rPr>
          <w:rFonts w:ascii="Arial" w:hAnsi="Arial" w:cs="Arial"/>
          <w:sz w:val="22"/>
          <w:szCs w:val="22"/>
          <w:lang w:val="en-US"/>
        </w:rPr>
        <w:t>Metaphorische Interartifizialität. Zu Gottfried von Straßburg.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9B1E7B" w:rsidRPr="00353370">
        <w:rPr>
          <w:rFonts w:ascii="Arial" w:hAnsi="Arial" w:cs="Arial"/>
          <w:i/>
          <w:iCs/>
          <w:sz w:val="22"/>
          <w:szCs w:val="22"/>
          <w:lang w:val="en-US"/>
        </w:rPr>
        <w:t>I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>nterartifizialität. Die Diskussion der Künste in der mittelalterlichen Literatur</w:t>
      </w:r>
      <w:r w:rsidR="00EA5807" w:rsidRPr="00353370">
        <w:rPr>
          <w:rFonts w:ascii="Arial" w:hAnsi="Arial" w:cs="Arial"/>
          <w:sz w:val="22"/>
          <w:szCs w:val="22"/>
          <w:lang w:val="en-US"/>
        </w:rPr>
        <w:t>, e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dited by Susanne Bürkle and Ursula Peters. </w:t>
      </w:r>
      <w:r w:rsidR="001F12FE" w:rsidRPr="00353370">
        <w:rPr>
          <w:rFonts w:ascii="Arial" w:hAnsi="Arial" w:cs="Arial"/>
          <w:sz w:val="22"/>
          <w:szCs w:val="22"/>
          <w:lang w:val="en-US"/>
        </w:rPr>
        <w:t xml:space="preserve">Special issue, </w:t>
      </w:r>
      <w:r w:rsidR="00A02119" w:rsidRPr="00353370">
        <w:rPr>
          <w:rFonts w:ascii="Arial" w:hAnsi="Arial" w:cs="Arial"/>
          <w:i/>
          <w:sz w:val="22"/>
          <w:szCs w:val="22"/>
          <w:lang w:val="en-US"/>
        </w:rPr>
        <w:t>Zeitschrift für deutsche Philologie</w:t>
      </w:r>
      <w:r w:rsidR="00DC1D4D" w:rsidRPr="00353370">
        <w:rPr>
          <w:rFonts w:ascii="Arial" w:hAnsi="Arial" w:cs="Arial"/>
          <w:sz w:val="22"/>
          <w:szCs w:val="22"/>
          <w:lang w:val="en-US"/>
        </w:rPr>
        <w:t xml:space="preserve"> 128</w:t>
      </w:r>
      <w:r w:rsidR="00EC0F44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DC1D4D" w:rsidRPr="00353370">
        <w:rPr>
          <w:rFonts w:ascii="Arial" w:hAnsi="Arial" w:cs="Arial"/>
          <w:sz w:val="22"/>
          <w:szCs w:val="22"/>
          <w:lang w:val="en-US"/>
        </w:rPr>
        <w:t>(2009): 17–</w:t>
      </w:r>
      <w:r w:rsidR="00A02119" w:rsidRPr="00353370">
        <w:rPr>
          <w:rFonts w:ascii="Arial" w:hAnsi="Arial" w:cs="Arial"/>
          <w:sz w:val="22"/>
          <w:szCs w:val="22"/>
          <w:lang w:val="en-US"/>
        </w:rPr>
        <w:t>36.</w:t>
      </w:r>
    </w:p>
    <w:p w14:paraId="658FA239" w14:textId="77777777" w:rsidR="00FA0B03" w:rsidRPr="00353370" w:rsidRDefault="00FA0B03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24F48A9" w14:textId="77777777" w:rsidR="00A02119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iCs/>
          <w:sz w:val="22"/>
          <w:szCs w:val="22"/>
          <w:lang w:val="en-US"/>
        </w:rPr>
        <w:t>“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>Tout exemple cloche</w:t>
      </w:r>
      <w:r w:rsidR="00A02119" w:rsidRPr="00353370">
        <w:rPr>
          <w:rFonts w:ascii="Arial" w:hAnsi="Arial" w:cs="Arial"/>
          <w:sz w:val="22"/>
          <w:szCs w:val="22"/>
          <w:lang w:val="en-US"/>
        </w:rPr>
        <w:t>. Erzählen vom Tode Friedrichs des Freidigen in Mittelalter und früher Neuzeit.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>Zeitschrift für deutsche Philologie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123 (2004): 341–64.</w:t>
      </w:r>
    </w:p>
    <w:p w14:paraId="46A36112" w14:textId="77777777" w:rsidR="00FA0B03" w:rsidRPr="00353370" w:rsidRDefault="00FA0B03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4CFDC0A" w14:textId="77777777" w:rsidR="00FA0B03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FA0B03" w:rsidRPr="00353370">
        <w:rPr>
          <w:rFonts w:ascii="Arial" w:hAnsi="Arial" w:cs="Arial"/>
          <w:sz w:val="22"/>
          <w:szCs w:val="22"/>
          <w:lang w:val="en-US"/>
        </w:rPr>
        <w:t>Mögliche Welten. Alternatives Erzählen und Fiktionalität im Tristanroman Gottfrieds von Straßburg.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FA0B03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FA0B03" w:rsidRPr="00353370">
        <w:rPr>
          <w:rFonts w:ascii="Arial" w:hAnsi="Arial" w:cs="Arial"/>
          <w:i/>
          <w:iCs/>
          <w:sz w:val="22"/>
          <w:szCs w:val="22"/>
          <w:lang w:val="en-US"/>
        </w:rPr>
        <w:t>Poetica</w:t>
      </w:r>
      <w:r w:rsidR="00B871B9" w:rsidRPr="00353370">
        <w:rPr>
          <w:rFonts w:ascii="Arial" w:hAnsi="Arial" w:cs="Arial"/>
          <w:sz w:val="22"/>
          <w:szCs w:val="22"/>
          <w:lang w:val="en-US"/>
        </w:rPr>
        <w:t xml:space="preserve"> 35</w:t>
      </w:r>
      <w:r w:rsidR="0022551A" w:rsidRPr="00353370">
        <w:rPr>
          <w:rFonts w:ascii="Arial" w:hAnsi="Arial" w:cs="Arial"/>
          <w:sz w:val="22"/>
          <w:szCs w:val="22"/>
          <w:lang w:val="en-US"/>
        </w:rPr>
        <w:t>, nos. 3–4</w:t>
      </w:r>
      <w:r w:rsidR="00B871B9" w:rsidRPr="00353370">
        <w:rPr>
          <w:rFonts w:ascii="Arial" w:hAnsi="Arial" w:cs="Arial"/>
          <w:sz w:val="22"/>
          <w:szCs w:val="22"/>
          <w:lang w:val="en-US"/>
        </w:rPr>
        <w:t xml:space="preserve"> (2003): 307–</w:t>
      </w:r>
      <w:r w:rsidR="00FA0B03" w:rsidRPr="00353370">
        <w:rPr>
          <w:rFonts w:ascii="Arial" w:hAnsi="Arial" w:cs="Arial"/>
          <w:sz w:val="22"/>
          <w:szCs w:val="22"/>
          <w:lang w:val="en-US"/>
        </w:rPr>
        <w:t>33.</w:t>
      </w:r>
    </w:p>
    <w:p w14:paraId="35391FB5" w14:textId="77777777" w:rsidR="00355E01" w:rsidRPr="00353370" w:rsidRDefault="00355E01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6B8245CF" w14:textId="77777777" w:rsidR="00A02119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A02119" w:rsidRPr="00353370">
        <w:rPr>
          <w:rFonts w:ascii="Arial" w:hAnsi="Arial" w:cs="Arial"/>
          <w:sz w:val="22"/>
          <w:szCs w:val="22"/>
          <w:lang w:val="en-US"/>
        </w:rPr>
        <w:t>Knowledge and Practice in the Early German Love-Lyric.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>The Practice of Medieval Literature</w:t>
      </w:r>
      <w:r w:rsidR="00280B66" w:rsidRPr="00353370">
        <w:rPr>
          <w:rFonts w:ascii="Arial" w:hAnsi="Arial" w:cs="Arial"/>
          <w:sz w:val="22"/>
          <w:szCs w:val="22"/>
          <w:lang w:val="en-US"/>
        </w:rPr>
        <w:t>, e</w:t>
      </w:r>
      <w:r w:rsidR="00A02119" w:rsidRPr="00353370">
        <w:rPr>
          <w:rFonts w:ascii="Arial" w:hAnsi="Arial" w:cs="Arial"/>
          <w:sz w:val="22"/>
          <w:szCs w:val="22"/>
          <w:lang w:val="en-US"/>
        </w:rPr>
        <w:t>dited by Mark Chinca, Simon Gaunt, Sarah Kay and Nicolette Zeeman.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280B66" w:rsidRPr="00353370">
        <w:rPr>
          <w:rFonts w:ascii="Arial" w:hAnsi="Arial" w:cs="Arial"/>
          <w:iCs/>
          <w:sz w:val="22"/>
          <w:szCs w:val="22"/>
          <w:lang w:val="en-US"/>
        </w:rPr>
        <w:t xml:space="preserve">Special issue, 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>Forum for Modern Language Studies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33, no. </w:t>
      </w:r>
      <w:r w:rsidR="00280B66" w:rsidRPr="00353370">
        <w:rPr>
          <w:rFonts w:ascii="Arial" w:hAnsi="Arial" w:cs="Arial"/>
          <w:sz w:val="22"/>
          <w:szCs w:val="22"/>
          <w:lang w:val="en-US"/>
        </w:rPr>
        <w:t xml:space="preserve">3 </w:t>
      </w:r>
      <w:r w:rsidR="00A7114E" w:rsidRPr="00353370">
        <w:rPr>
          <w:rFonts w:ascii="Arial" w:hAnsi="Arial" w:cs="Arial"/>
          <w:sz w:val="22"/>
          <w:szCs w:val="22"/>
          <w:lang w:val="en-US"/>
        </w:rPr>
        <w:t xml:space="preserve">(1997): </w:t>
      </w:r>
      <w:r w:rsidR="000371C4" w:rsidRPr="00353370">
        <w:rPr>
          <w:rFonts w:ascii="Arial" w:hAnsi="Arial" w:cs="Arial"/>
          <w:sz w:val="22"/>
          <w:szCs w:val="22"/>
          <w:lang w:val="en-US"/>
        </w:rPr>
        <w:t>204–</w:t>
      </w:r>
      <w:r w:rsidR="00A02119" w:rsidRPr="00353370">
        <w:rPr>
          <w:rFonts w:ascii="Arial" w:hAnsi="Arial" w:cs="Arial"/>
          <w:sz w:val="22"/>
          <w:szCs w:val="22"/>
          <w:lang w:val="en-US"/>
        </w:rPr>
        <w:t>16.</w:t>
      </w:r>
    </w:p>
    <w:p w14:paraId="7FBCF4FB" w14:textId="77777777" w:rsidR="00A02119" w:rsidRPr="00353370" w:rsidRDefault="00A02119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F0F38D9" w14:textId="77777777" w:rsidR="00A02119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A02119" w:rsidRPr="00353370">
        <w:rPr>
          <w:rFonts w:ascii="Arial" w:hAnsi="Arial" w:cs="Arial"/>
          <w:sz w:val="22"/>
          <w:szCs w:val="22"/>
          <w:lang w:val="en-US"/>
        </w:rPr>
        <w:t>The Medieval German Love-Lyric: A Ritual?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A02119" w:rsidRPr="00353370">
        <w:rPr>
          <w:rFonts w:ascii="Arial" w:hAnsi="Arial" w:cs="Arial"/>
          <w:i/>
          <w:sz w:val="22"/>
          <w:szCs w:val="22"/>
          <w:lang w:val="en-US"/>
        </w:rPr>
        <w:t>Mapping the Other: Anthropology and Literature’s Limits</w:t>
      </w:r>
      <w:r w:rsidR="00280B66" w:rsidRPr="00353370">
        <w:rPr>
          <w:rFonts w:ascii="Arial" w:hAnsi="Arial" w:cs="Arial"/>
          <w:sz w:val="22"/>
          <w:szCs w:val="22"/>
          <w:lang w:val="en-US"/>
        </w:rPr>
        <w:t>, e</w:t>
      </w:r>
      <w:r w:rsidR="00A02119" w:rsidRPr="00353370">
        <w:rPr>
          <w:rFonts w:ascii="Arial" w:hAnsi="Arial" w:cs="Arial"/>
          <w:sz w:val="22"/>
          <w:szCs w:val="22"/>
          <w:lang w:val="en-US"/>
        </w:rPr>
        <w:t>dited by Séan Hand</w:t>
      </w:r>
      <w:r w:rsidR="00280B66" w:rsidRPr="00353370">
        <w:rPr>
          <w:rFonts w:ascii="Arial" w:hAnsi="Arial" w:cs="Arial"/>
          <w:sz w:val="22"/>
          <w:szCs w:val="22"/>
          <w:lang w:val="en-US"/>
        </w:rPr>
        <w:t xml:space="preserve">. Special issue, 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Paragraph 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18, no. </w:t>
      </w:r>
      <w:r w:rsidR="000E329E" w:rsidRPr="00353370">
        <w:rPr>
          <w:rFonts w:ascii="Arial" w:hAnsi="Arial" w:cs="Arial"/>
          <w:sz w:val="22"/>
          <w:szCs w:val="22"/>
          <w:lang w:val="en-US"/>
        </w:rPr>
        <w:t>2</w:t>
      </w:r>
      <w:r w:rsidR="00280B66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0E329E" w:rsidRPr="00353370">
        <w:rPr>
          <w:rFonts w:ascii="Arial" w:hAnsi="Arial" w:cs="Arial"/>
          <w:sz w:val="22"/>
          <w:szCs w:val="22"/>
          <w:lang w:val="en-US"/>
        </w:rPr>
        <w:t>(</w:t>
      </w:r>
      <w:r w:rsidR="00B64187" w:rsidRPr="00353370">
        <w:rPr>
          <w:rFonts w:ascii="Arial" w:hAnsi="Arial" w:cs="Arial"/>
          <w:sz w:val="22"/>
          <w:szCs w:val="22"/>
          <w:lang w:val="en-US"/>
        </w:rPr>
        <w:t xml:space="preserve">July, </w:t>
      </w:r>
      <w:r w:rsidR="000E329E" w:rsidRPr="00353370">
        <w:rPr>
          <w:rFonts w:ascii="Arial" w:hAnsi="Arial" w:cs="Arial"/>
          <w:sz w:val="22"/>
          <w:szCs w:val="22"/>
          <w:lang w:val="en-US"/>
        </w:rPr>
        <w:t>1995)</w:t>
      </w:r>
      <w:r w:rsidR="00243B4E" w:rsidRPr="00353370">
        <w:rPr>
          <w:rFonts w:ascii="Arial" w:hAnsi="Arial" w:cs="Arial"/>
          <w:sz w:val="22"/>
          <w:szCs w:val="22"/>
          <w:lang w:val="en-US"/>
        </w:rPr>
        <w:t>:</w:t>
      </w:r>
      <w:r w:rsidR="000E329E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35783A" w:rsidRPr="00353370">
        <w:rPr>
          <w:rFonts w:ascii="Arial" w:hAnsi="Arial" w:cs="Arial"/>
          <w:sz w:val="22"/>
          <w:szCs w:val="22"/>
          <w:lang w:val="en-US"/>
        </w:rPr>
        <w:t>112–</w:t>
      </w:r>
      <w:r w:rsidR="00A02119" w:rsidRPr="00353370">
        <w:rPr>
          <w:rFonts w:ascii="Arial" w:hAnsi="Arial" w:cs="Arial"/>
          <w:sz w:val="22"/>
          <w:szCs w:val="22"/>
          <w:lang w:val="en-US"/>
        </w:rPr>
        <w:t>32.</w:t>
      </w:r>
    </w:p>
    <w:p w14:paraId="56049374" w14:textId="77777777" w:rsidR="00E41BB4" w:rsidRPr="00353370" w:rsidRDefault="00E41BB4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899B2F1" w14:textId="77777777" w:rsidR="00A02119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Fortuna vitrea – Fortuna captrix: Reading Heinrich von Morungen’s 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>Mir ist geschehen als eime kindelîne</w:t>
      </w:r>
      <w:r w:rsidR="00A02119" w:rsidRPr="00353370">
        <w:rPr>
          <w:rFonts w:ascii="Arial" w:hAnsi="Arial" w:cs="Arial"/>
          <w:sz w:val="22"/>
          <w:szCs w:val="22"/>
          <w:lang w:val="en-US"/>
        </w:rPr>
        <w:t>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A02119" w:rsidRPr="00353370">
        <w:rPr>
          <w:rFonts w:ascii="Arial" w:hAnsi="Arial" w:cs="Arial"/>
          <w:i/>
          <w:iCs/>
          <w:sz w:val="22"/>
          <w:szCs w:val="22"/>
          <w:lang w:val="en-US"/>
        </w:rPr>
        <w:t>Paragraph</w:t>
      </w:r>
      <w:r w:rsidR="00A02119" w:rsidRPr="00353370">
        <w:rPr>
          <w:rFonts w:ascii="Arial" w:hAnsi="Arial" w:cs="Arial"/>
          <w:sz w:val="22"/>
          <w:szCs w:val="22"/>
          <w:lang w:val="en-US"/>
        </w:rPr>
        <w:t xml:space="preserve"> 4, no. 1 (</w:t>
      </w:r>
      <w:r w:rsidR="00B64187" w:rsidRPr="00353370">
        <w:rPr>
          <w:rFonts w:ascii="Arial" w:hAnsi="Arial" w:cs="Arial"/>
          <w:sz w:val="22"/>
          <w:szCs w:val="22"/>
          <w:lang w:val="en-US"/>
        </w:rPr>
        <w:t xml:space="preserve">October, </w:t>
      </w:r>
      <w:r w:rsidR="00A02119" w:rsidRPr="00353370">
        <w:rPr>
          <w:rFonts w:ascii="Arial" w:hAnsi="Arial" w:cs="Arial"/>
          <w:sz w:val="22"/>
          <w:szCs w:val="22"/>
          <w:lang w:val="en-US"/>
        </w:rPr>
        <w:t>1984): 1–18.</w:t>
      </w:r>
    </w:p>
    <w:p w14:paraId="0B728D50" w14:textId="77777777" w:rsidR="00C45DF0" w:rsidRPr="00353370" w:rsidRDefault="00C45DF0" w:rsidP="00FA0B03">
      <w:pPr>
        <w:rPr>
          <w:rFonts w:ascii="Arial" w:hAnsi="Arial" w:cs="Arial"/>
          <w:sz w:val="22"/>
          <w:szCs w:val="22"/>
          <w:lang w:val="en-US"/>
        </w:rPr>
      </w:pPr>
    </w:p>
    <w:p w14:paraId="44A3EDA9" w14:textId="77777777" w:rsidR="00FA0B03" w:rsidRPr="00353370" w:rsidRDefault="00FA0B03" w:rsidP="00FA0B03">
      <w:pPr>
        <w:rPr>
          <w:rFonts w:ascii="Arial" w:hAnsi="Arial" w:cs="Arial"/>
          <w:b/>
          <w:sz w:val="22"/>
          <w:szCs w:val="22"/>
          <w:lang w:val="en-US"/>
        </w:rPr>
      </w:pPr>
      <w:r w:rsidRPr="00353370">
        <w:rPr>
          <w:rFonts w:ascii="Arial" w:hAnsi="Arial" w:cs="Arial"/>
          <w:b/>
          <w:sz w:val="22"/>
          <w:szCs w:val="22"/>
          <w:lang w:val="en-US"/>
        </w:rPr>
        <w:t>Book chapters</w:t>
      </w:r>
    </w:p>
    <w:p w14:paraId="5F088C36" w14:textId="6D4350E8" w:rsidR="002E3910" w:rsidRPr="00353370" w:rsidRDefault="002E3910" w:rsidP="00CA1C32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With Christopher Young. “Introduction.”</w:t>
      </w:r>
      <w:r w:rsidRPr="002E391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246129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n </w:t>
      </w:r>
      <w:r w:rsidR="00A5340C">
        <w:rPr>
          <w:rFonts w:ascii="Arial" w:hAnsi="Arial" w:cs="Arial"/>
          <w:i/>
          <w:iCs/>
          <w:sz w:val="22"/>
          <w:szCs w:val="22"/>
          <w:lang w:val="en-US"/>
        </w:rPr>
        <w:t>Literary</w:t>
      </w:r>
      <w:r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 Beginnings in the</w:t>
      </w:r>
      <w:r w:rsidR="00A5340C">
        <w:rPr>
          <w:rFonts w:ascii="Arial" w:hAnsi="Arial" w:cs="Arial"/>
          <w:i/>
          <w:iCs/>
          <w:sz w:val="22"/>
          <w:szCs w:val="22"/>
          <w:lang w:val="en-US"/>
        </w:rPr>
        <w:t xml:space="preserve"> European</w:t>
      </w:r>
      <w:r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 Middle Ages</w:t>
      </w:r>
      <w:r w:rsidR="003F2BA4">
        <w:rPr>
          <w:rFonts w:ascii="Arial" w:hAnsi="Arial" w:cs="Arial"/>
          <w:sz w:val="22"/>
          <w:szCs w:val="22"/>
          <w:lang w:val="en-US"/>
        </w:rPr>
        <w:t>, e</w:t>
      </w:r>
      <w:r w:rsidRPr="00353370">
        <w:rPr>
          <w:rFonts w:ascii="Arial" w:hAnsi="Arial" w:cs="Arial"/>
          <w:sz w:val="22"/>
          <w:szCs w:val="22"/>
          <w:lang w:val="en-US"/>
        </w:rPr>
        <w:t>dited by Mark Chinca and Christopher Young</w:t>
      </w:r>
      <w:r w:rsidR="00595010">
        <w:rPr>
          <w:rFonts w:ascii="Arial" w:hAnsi="Arial" w:cs="Arial"/>
          <w:sz w:val="22"/>
          <w:szCs w:val="22"/>
          <w:lang w:val="en-US"/>
        </w:rPr>
        <w:t>, 12–22</w:t>
      </w:r>
      <w:r w:rsidRPr="00353370">
        <w:rPr>
          <w:rFonts w:ascii="Arial" w:hAnsi="Arial" w:cs="Arial"/>
          <w:sz w:val="22"/>
          <w:szCs w:val="22"/>
          <w:lang w:val="en-US"/>
        </w:rPr>
        <w:t xml:space="preserve">. </w:t>
      </w:r>
      <w:r w:rsidRPr="00353370">
        <w:rPr>
          <w:rFonts w:ascii="Arial" w:hAnsi="Arial" w:cs="Arial"/>
          <w:sz w:val="22"/>
          <w:szCs w:val="22"/>
          <w:lang w:val="en-US"/>
        </w:rPr>
        <w:lastRenderedPageBreak/>
        <w:t xml:space="preserve">Cambridge Studies in Medieval Literature. </w:t>
      </w:r>
      <w:r w:rsidR="00246129">
        <w:rPr>
          <w:rFonts w:ascii="Arial" w:hAnsi="Arial" w:cs="Arial"/>
          <w:sz w:val="22"/>
          <w:szCs w:val="22"/>
          <w:lang w:val="en-US"/>
        </w:rPr>
        <w:t>Forthcoming</w:t>
      </w:r>
      <w:r w:rsidR="00246129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246129">
        <w:rPr>
          <w:rFonts w:ascii="Arial" w:hAnsi="Arial" w:cs="Arial"/>
          <w:sz w:val="22"/>
          <w:szCs w:val="22"/>
          <w:lang w:val="en-US"/>
        </w:rPr>
        <w:t xml:space="preserve">with </w:t>
      </w:r>
      <w:r w:rsidRPr="00353370">
        <w:rPr>
          <w:rFonts w:ascii="Arial" w:hAnsi="Arial" w:cs="Arial"/>
          <w:sz w:val="22"/>
          <w:szCs w:val="22"/>
          <w:lang w:val="en-US"/>
        </w:rPr>
        <w:t>Cambridge University Press</w:t>
      </w:r>
      <w:r w:rsidR="00246129">
        <w:rPr>
          <w:rFonts w:ascii="Arial" w:hAnsi="Arial" w:cs="Arial"/>
          <w:sz w:val="22"/>
          <w:szCs w:val="22"/>
          <w:lang w:val="en-US"/>
        </w:rPr>
        <w:t>, March 2022</w:t>
      </w:r>
      <w:r w:rsidR="0062003D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65F7D672" w14:textId="6EB17771" w:rsidR="002E3910" w:rsidRDefault="00215A15" w:rsidP="0024612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With Christopher Young. “German.</w:t>
      </w:r>
      <w:r w:rsidR="00CA1C32">
        <w:rPr>
          <w:rFonts w:ascii="Arial" w:hAnsi="Arial" w:cs="Arial"/>
          <w:sz w:val="22"/>
          <w:szCs w:val="22"/>
          <w:lang w:val="en-US"/>
        </w:rPr>
        <w:t>”</w:t>
      </w:r>
      <w:r w:rsidR="00CA1C32" w:rsidRPr="002E3910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246129">
        <w:rPr>
          <w:rFonts w:ascii="Arial" w:hAnsi="Arial" w:cs="Arial"/>
          <w:sz w:val="22"/>
          <w:szCs w:val="22"/>
          <w:lang w:val="en-US"/>
        </w:rPr>
        <w:t xml:space="preserve">In </w:t>
      </w:r>
      <w:r w:rsidR="00246129">
        <w:rPr>
          <w:rFonts w:ascii="Arial" w:hAnsi="Arial" w:cs="Arial"/>
          <w:i/>
          <w:iCs/>
          <w:sz w:val="22"/>
          <w:szCs w:val="22"/>
          <w:lang w:val="en-US"/>
        </w:rPr>
        <w:t>Literary</w:t>
      </w:r>
      <w:r w:rsidR="00246129"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 Beginnings in the</w:t>
      </w:r>
      <w:r w:rsidR="00246129">
        <w:rPr>
          <w:rFonts w:ascii="Arial" w:hAnsi="Arial" w:cs="Arial"/>
          <w:i/>
          <w:iCs/>
          <w:sz w:val="22"/>
          <w:szCs w:val="22"/>
          <w:lang w:val="en-US"/>
        </w:rPr>
        <w:t xml:space="preserve"> European</w:t>
      </w:r>
      <w:r w:rsidR="00246129"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 Middle Ages</w:t>
      </w:r>
      <w:r w:rsidR="00246129">
        <w:rPr>
          <w:rFonts w:ascii="Arial" w:hAnsi="Arial" w:cs="Arial"/>
          <w:sz w:val="22"/>
          <w:szCs w:val="22"/>
          <w:lang w:val="en-US"/>
        </w:rPr>
        <w:t>, e</w:t>
      </w:r>
      <w:r w:rsidR="00246129" w:rsidRPr="00353370">
        <w:rPr>
          <w:rFonts w:ascii="Arial" w:hAnsi="Arial" w:cs="Arial"/>
          <w:sz w:val="22"/>
          <w:szCs w:val="22"/>
          <w:lang w:val="en-US"/>
        </w:rPr>
        <w:t>dited by Mark Chinca and Christopher Young</w:t>
      </w:r>
      <w:r w:rsidR="00595010">
        <w:rPr>
          <w:rFonts w:ascii="Arial" w:hAnsi="Arial" w:cs="Arial"/>
          <w:sz w:val="22"/>
          <w:szCs w:val="22"/>
          <w:lang w:val="en-US"/>
        </w:rPr>
        <w:t>, 179–202</w:t>
      </w:r>
      <w:r w:rsidR="00246129" w:rsidRPr="00353370">
        <w:rPr>
          <w:rFonts w:ascii="Arial" w:hAnsi="Arial" w:cs="Arial"/>
          <w:sz w:val="22"/>
          <w:szCs w:val="22"/>
          <w:lang w:val="en-US"/>
        </w:rPr>
        <w:t xml:space="preserve">. Cambridge Studies in Medieval Literature. </w:t>
      </w:r>
      <w:r w:rsidR="00246129">
        <w:rPr>
          <w:rFonts w:ascii="Arial" w:hAnsi="Arial" w:cs="Arial"/>
          <w:sz w:val="22"/>
          <w:szCs w:val="22"/>
          <w:lang w:val="en-US"/>
        </w:rPr>
        <w:t>Forthcoming</w:t>
      </w:r>
      <w:r w:rsidR="00246129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246129">
        <w:rPr>
          <w:rFonts w:ascii="Arial" w:hAnsi="Arial" w:cs="Arial"/>
          <w:sz w:val="22"/>
          <w:szCs w:val="22"/>
          <w:lang w:val="en-US"/>
        </w:rPr>
        <w:t xml:space="preserve">with </w:t>
      </w:r>
      <w:r w:rsidR="00246129" w:rsidRPr="00353370">
        <w:rPr>
          <w:rFonts w:ascii="Arial" w:hAnsi="Arial" w:cs="Arial"/>
          <w:sz w:val="22"/>
          <w:szCs w:val="22"/>
          <w:lang w:val="en-US"/>
        </w:rPr>
        <w:t>Cambridge University Press</w:t>
      </w:r>
      <w:r w:rsidR="00246129">
        <w:rPr>
          <w:rFonts w:ascii="Arial" w:hAnsi="Arial" w:cs="Arial"/>
          <w:sz w:val="22"/>
          <w:szCs w:val="22"/>
          <w:lang w:val="en-US"/>
        </w:rPr>
        <w:t>, March 2022</w:t>
      </w:r>
      <w:r w:rsidR="00A5340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1C60E19F" w14:textId="77777777" w:rsidR="00716DBB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716DBB" w:rsidRPr="00353370">
        <w:rPr>
          <w:rFonts w:ascii="Arial" w:hAnsi="Arial" w:cs="Arial"/>
          <w:sz w:val="22"/>
          <w:szCs w:val="22"/>
          <w:lang w:val="en-US"/>
        </w:rPr>
        <w:t>Erinnerte Zukunft. Zu Rhetorik, Imagination und Rhythmus der Kehre in eschat</w:t>
      </w:r>
      <w:r w:rsidR="00EE0949" w:rsidRPr="00353370">
        <w:rPr>
          <w:rFonts w:ascii="Arial" w:hAnsi="Arial" w:cs="Arial"/>
          <w:sz w:val="22"/>
          <w:szCs w:val="22"/>
          <w:lang w:val="en-US"/>
        </w:rPr>
        <w:t>o</w:t>
      </w:r>
      <w:r w:rsidR="00716DBB" w:rsidRPr="00353370">
        <w:rPr>
          <w:rFonts w:ascii="Arial" w:hAnsi="Arial" w:cs="Arial"/>
          <w:sz w:val="22"/>
          <w:szCs w:val="22"/>
          <w:lang w:val="en-US"/>
        </w:rPr>
        <w:t>logischen Meditationstexten des</w:t>
      </w:r>
      <w:r w:rsidR="005F5F02">
        <w:rPr>
          <w:rFonts w:ascii="Arial" w:hAnsi="Arial" w:cs="Arial"/>
          <w:sz w:val="22"/>
          <w:szCs w:val="22"/>
          <w:lang w:val="en-US"/>
        </w:rPr>
        <w:t xml:space="preserve"> späten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Mittelalters.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1952F4">
        <w:rPr>
          <w:rFonts w:ascii="Arial" w:hAnsi="Arial" w:cs="Arial"/>
          <w:sz w:val="22"/>
          <w:szCs w:val="22"/>
          <w:lang w:val="en-US"/>
        </w:rPr>
        <w:t>I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n </w:t>
      </w:r>
      <w:r w:rsidR="00716DBB" w:rsidRPr="00353370">
        <w:rPr>
          <w:rFonts w:ascii="Arial" w:hAnsi="Arial" w:cs="Arial"/>
          <w:i/>
          <w:sz w:val="22"/>
          <w:szCs w:val="22"/>
          <w:lang w:val="en-US"/>
        </w:rPr>
        <w:t>Anthropologie der Kehre. Figuren der Wende in der Literatur des Mittelalters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716DBB" w:rsidRPr="00353370">
        <w:rPr>
          <w:rFonts w:ascii="Arial" w:hAnsi="Arial" w:cs="Arial"/>
          <w:sz w:val="22"/>
          <w:szCs w:val="22"/>
          <w:lang w:val="en-US"/>
        </w:rPr>
        <w:t>dited by Udo Friedrich, Ulrich Hoffmann, and Bruno Quast</w:t>
      </w:r>
      <w:r w:rsidR="00B96B39" w:rsidRPr="00353370">
        <w:rPr>
          <w:rFonts w:ascii="Arial" w:hAnsi="Arial" w:cs="Arial"/>
          <w:sz w:val="22"/>
          <w:szCs w:val="22"/>
          <w:lang w:val="en-US"/>
        </w:rPr>
        <w:t>, 55–75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 Literatur – Theorie – Geschichte</w:t>
      </w:r>
      <w:r w:rsidR="00B96B39" w:rsidRPr="00353370">
        <w:rPr>
          <w:rFonts w:ascii="Arial" w:hAnsi="Arial" w:cs="Arial"/>
          <w:sz w:val="22"/>
          <w:szCs w:val="22"/>
          <w:lang w:val="en-US"/>
        </w:rPr>
        <w:t xml:space="preserve"> 2</w:t>
      </w:r>
      <w:r w:rsidR="007929AB" w:rsidRPr="00353370">
        <w:rPr>
          <w:rFonts w:ascii="Arial" w:hAnsi="Arial" w:cs="Arial"/>
          <w:sz w:val="22"/>
          <w:szCs w:val="22"/>
          <w:lang w:val="en-US"/>
        </w:rPr>
        <w:t>1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 Berlin and New York: Walter de Gruyter</w:t>
      </w:r>
      <w:r w:rsidR="00B96B39" w:rsidRPr="00353370">
        <w:rPr>
          <w:rFonts w:ascii="Arial" w:hAnsi="Arial" w:cs="Arial"/>
          <w:sz w:val="22"/>
          <w:szCs w:val="22"/>
          <w:lang w:val="en-US"/>
        </w:rPr>
        <w:t>, 202</w:t>
      </w:r>
      <w:r w:rsidR="00065DEB">
        <w:rPr>
          <w:rFonts w:ascii="Arial" w:hAnsi="Arial" w:cs="Arial"/>
          <w:sz w:val="22"/>
          <w:szCs w:val="22"/>
          <w:lang w:val="en-US"/>
        </w:rPr>
        <w:t>0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4BBC3F4B" w14:textId="77777777" w:rsidR="00CC6F28" w:rsidRPr="00353370" w:rsidRDefault="00CC6F28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FD4F25F" w14:textId="77777777" w:rsidR="00965038" w:rsidRPr="00353370" w:rsidRDefault="00C3216D" w:rsidP="00CA1C32">
      <w:pPr>
        <w:widowControl w:val="0"/>
        <w:autoSpaceDE w:val="0"/>
        <w:autoSpaceDN w:val="0"/>
        <w:adjustRightInd w:val="0"/>
        <w:spacing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 xml:space="preserve">With Christopher Young and Helen Hunter. 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“</w:t>
      </w:r>
      <w:r w:rsidR="00BE0DB3" w:rsidRPr="00353370">
        <w:rPr>
          <w:rFonts w:ascii="Arial" w:hAnsi="Arial" w:cs="Arial"/>
          <w:sz w:val="22"/>
          <w:szCs w:val="22"/>
          <w:lang w:val="en-US"/>
        </w:rPr>
        <w:t>Arbeit am Text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. Die drei Fassungen der </w:t>
      </w:r>
      <w:r w:rsidR="00716DBB" w:rsidRPr="00353370">
        <w:rPr>
          <w:rFonts w:ascii="Arial" w:hAnsi="Arial" w:cs="Arial"/>
          <w:i/>
          <w:sz w:val="22"/>
          <w:szCs w:val="22"/>
          <w:lang w:val="en-US"/>
        </w:rPr>
        <w:t>Kaiserchronik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in der Überlieferung am Beispiel von Tarquinius und Lucretia.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”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6D2180" w:rsidRPr="00353370">
        <w:rPr>
          <w:rFonts w:ascii="Arial" w:hAnsi="Arial" w:cs="Arial"/>
          <w:sz w:val="22"/>
          <w:szCs w:val="22"/>
          <w:lang w:val="en-US"/>
        </w:rPr>
        <w:t>I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n </w:t>
      </w:r>
      <w:r w:rsidR="00716DBB" w:rsidRPr="00353370">
        <w:rPr>
          <w:rFonts w:ascii="Arial" w:hAnsi="Arial" w:cs="Arial"/>
          <w:i/>
          <w:sz w:val="22"/>
          <w:szCs w:val="22"/>
          <w:lang w:val="en-US"/>
        </w:rPr>
        <w:t>Geschichte erzählen. Strategien der Narrativierung von Vergangenheit in der deutschen Literatur des Mittelalters</w:t>
      </w:r>
      <w:r w:rsidR="00123E05" w:rsidRPr="00353370">
        <w:rPr>
          <w:rFonts w:ascii="Arial" w:hAnsi="Arial" w:cs="Arial"/>
          <w:sz w:val="22"/>
          <w:szCs w:val="22"/>
          <w:lang w:val="en-US"/>
        </w:rPr>
        <w:t xml:space="preserve">, </w:t>
      </w:r>
      <w:r w:rsidR="00353370" w:rsidRPr="00353370">
        <w:rPr>
          <w:rFonts w:ascii="Arial" w:hAnsi="Arial" w:cs="Arial"/>
          <w:sz w:val="22"/>
          <w:szCs w:val="22"/>
          <w:lang w:val="en-US"/>
        </w:rPr>
        <w:t>edited by Sarah Bowden, Manfred Eikelmann, Stephen Mossman, and Michael Stolz</w:t>
      </w:r>
      <w:r w:rsidR="00DB4A88" w:rsidRPr="00353370">
        <w:rPr>
          <w:rFonts w:ascii="Arial" w:hAnsi="Arial" w:cs="Arial"/>
          <w:sz w:val="22"/>
          <w:szCs w:val="22"/>
          <w:lang w:val="en-US"/>
        </w:rPr>
        <w:t>, 23–39.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Tübingen: </w:t>
      </w:r>
      <w:r w:rsidR="00E46C39" w:rsidRPr="00353370">
        <w:rPr>
          <w:rFonts w:ascii="Arial" w:hAnsi="Arial" w:cs="Arial"/>
          <w:sz w:val="22"/>
          <w:szCs w:val="22"/>
          <w:lang w:val="en-US"/>
        </w:rPr>
        <w:t>Narr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Francke</w:t>
      </w:r>
      <w:r w:rsidR="00DB4A88" w:rsidRPr="00353370">
        <w:rPr>
          <w:rFonts w:ascii="Arial" w:hAnsi="Arial" w:cs="Arial"/>
          <w:sz w:val="22"/>
          <w:szCs w:val="22"/>
          <w:lang w:val="en-US"/>
        </w:rPr>
        <w:t xml:space="preserve"> Attempto, 2020.</w:t>
      </w:r>
    </w:p>
    <w:p w14:paraId="7762DCFB" w14:textId="77777777" w:rsidR="00716DBB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716DBB" w:rsidRPr="00353370">
        <w:rPr>
          <w:rFonts w:ascii="Arial" w:hAnsi="Arial" w:cs="Arial"/>
          <w:sz w:val="22"/>
          <w:szCs w:val="22"/>
          <w:lang w:val="en-US"/>
        </w:rPr>
        <w:t>Vienna.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716DBB" w:rsidRPr="00353370">
        <w:rPr>
          <w:rFonts w:ascii="Arial" w:hAnsi="Arial" w:cs="Arial"/>
          <w:i/>
          <w:sz w:val="22"/>
          <w:szCs w:val="22"/>
          <w:lang w:val="en-US"/>
        </w:rPr>
        <w:t>A L</w:t>
      </w:r>
      <w:r w:rsidR="0079042F" w:rsidRPr="00353370">
        <w:rPr>
          <w:rFonts w:ascii="Arial" w:hAnsi="Arial" w:cs="Arial"/>
          <w:i/>
          <w:sz w:val="22"/>
          <w:szCs w:val="22"/>
          <w:lang w:val="en-US"/>
        </w:rPr>
        <w:t>iterary History of Europe, 1348–</w:t>
      </w:r>
      <w:r w:rsidR="00716DBB" w:rsidRPr="00353370">
        <w:rPr>
          <w:rFonts w:ascii="Arial" w:hAnsi="Arial" w:cs="Arial"/>
          <w:i/>
          <w:sz w:val="22"/>
          <w:szCs w:val="22"/>
          <w:lang w:val="en-US"/>
        </w:rPr>
        <w:t>1418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4505AA" w:rsidRPr="00353370">
        <w:rPr>
          <w:rFonts w:ascii="Arial" w:hAnsi="Arial" w:cs="Arial"/>
          <w:sz w:val="22"/>
          <w:szCs w:val="22"/>
          <w:lang w:val="en-US"/>
        </w:rPr>
        <w:t>dited by Da</w:t>
      </w:r>
      <w:r w:rsidR="00123E05" w:rsidRPr="00353370">
        <w:rPr>
          <w:rFonts w:ascii="Arial" w:hAnsi="Arial" w:cs="Arial"/>
          <w:sz w:val="22"/>
          <w:szCs w:val="22"/>
          <w:lang w:val="en-US"/>
        </w:rPr>
        <w:t>vid Wallace,</w:t>
      </w:r>
      <w:r w:rsidR="004505AA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79042F" w:rsidRPr="00353370">
        <w:rPr>
          <w:rFonts w:ascii="Arial" w:hAnsi="Arial" w:cs="Arial"/>
          <w:sz w:val="22"/>
          <w:szCs w:val="22"/>
          <w:lang w:val="en-US"/>
        </w:rPr>
        <w:t>2:</w:t>
      </w:r>
      <w:r w:rsidR="004505AA" w:rsidRPr="00353370">
        <w:rPr>
          <w:rFonts w:ascii="Arial" w:hAnsi="Arial" w:cs="Arial"/>
          <w:sz w:val="22"/>
          <w:szCs w:val="22"/>
          <w:lang w:val="en-US"/>
        </w:rPr>
        <w:t xml:space="preserve">603–16. </w:t>
      </w:r>
      <w:r w:rsidR="00716DBB" w:rsidRPr="00353370">
        <w:rPr>
          <w:rFonts w:ascii="Arial" w:hAnsi="Arial" w:cs="Arial"/>
          <w:sz w:val="22"/>
          <w:szCs w:val="22"/>
          <w:lang w:val="en-US"/>
        </w:rPr>
        <w:t>Oxford: Oxford University Press, 2016</w:t>
      </w:r>
      <w:r w:rsidR="007A6403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26C48B69" w14:textId="77777777" w:rsidR="00716DBB" w:rsidRPr="00353370" w:rsidRDefault="00716DBB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D25094B" w14:textId="77777777" w:rsidR="00716DBB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716DBB" w:rsidRPr="00353370">
        <w:rPr>
          <w:rFonts w:ascii="Arial" w:hAnsi="Arial" w:cs="Arial"/>
          <w:sz w:val="22"/>
          <w:szCs w:val="22"/>
          <w:lang w:val="en-US"/>
        </w:rPr>
        <w:t>Hochzeitsdinge, Zeichenbegängnis.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716DBB" w:rsidRPr="00353370">
        <w:rPr>
          <w:rFonts w:ascii="Arial" w:hAnsi="Arial" w:cs="Arial"/>
          <w:i/>
          <w:sz w:val="22"/>
          <w:szCs w:val="22"/>
          <w:lang w:val="en-US"/>
        </w:rPr>
        <w:t>Dingkulturen. Objekte in Literatur, Kunst und Gesellschaft der Vormoderne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716DBB" w:rsidRPr="00353370">
        <w:rPr>
          <w:rFonts w:ascii="Arial" w:hAnsi="Arial" w:cs="Arial"/>
          <w:sz w:val="22"/>
          <w:szCs w:val="22"/>
          <w:lang w:val="en-US"/>
        </w:rPr>
        <w:t>dited by Anna Mühlherr, Bruno Quast, Heike Sahm, and Monika Schausten</w:t>
      </w:r>
      <w:r w:rsidR="004505AA" w:rsidRPr="00353370">
        <w:rPr>
          <w:rFonts w:ascii="Arial" w:hAnsi="Arial" w:cs="Arial"/>
          <w:sz w:val="22"/>
          <w:szCs w:val="22"/>
          <w:lang w:val="en-US"/>
        </w:rPr>
        <w:t>, 389–405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 L</w:t>
      </w:r>
      <w:r w:rsidR="00416392" w:rsidRPr="00353370">
        <w:rPr>
          <w:rFonts w:ascii="Arial" w:hAnsi="Arial" w:cs="Arial"/>
          <w:sz w:val="22"/>
          <w:szCs w:val="22"/>
          <w:lang w:val="en-US"/>
        </w:rPr>
        <w:t>iteratur – Theorie – Geschichte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9. Berlin and New York: Walter de Gruyter, 2016.</w:t>
      </w:r>
    </w:p>
    <w:p w14:paraId="70E26D64" w14:textId="77777777" w:rsidR="00965038" w:rsidRPr="00353370" w:rsidRDefault="00965038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98B8BCA" w14:textId="77777777" w:rsidR="00716DBB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716DBB" w:rsidRPr="00353370">
        <w:rPr>
          <w:rFonts w:ascii="Arial" w:hAnsi="Arial" w:cs="Arial"/>
          <w:sz w:val="22"/>
          <w:szCs w:val="22"/>
          <w:lang w:val="en-US"/>
        </w:rPr>
        <w:t>Der Horizont der Transzendenz. Zur poetologischen Funktion sakraler Referenzen in den Erec-Romanen Chrétiens und Hartmanns.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716DBB" w:rsidRPr="00353370">
        <w:rPr>
          <w:rFonts w:ascii="Arial" w:hAnsi="Arial" w:cs="Arial"/>
          <w:i/>
          <w:sz w:val="22"/>
          <w:szCs w:val="22"/>
          <w:lang w:val="en-US"/>
        </w:rPr>
        <w:t>Literarische Säkularisierung im Mittelalter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716DBB" w:rsidRPr="00353370">
        <w:rPr>
          <w:rFonts w:ascii="Arial" w:hAnsi="Arial" w:cs="Arial"/>
          <w:sz w:val="22"/>
          <w:szCs w:val="22"/>
          <w:lang w:val="en-US"/>
        </w:rPr>
        <w:t>dited by Susanne Köbele and Bruno Quast</w:t>
      </w:r>
      <w:r w:rsidR="004505AA" w:rsidRPr="00353370">
        <w:rPr>
          <w:rFonts w:ascii="Arial" w:hAnsi="Arial" w:cs="Arial"/>
          <w:sz w:val="22"/>
          <w:szCs w:val="22"/>
          <w:lang w:val="en-US"/>
        </w:rPr>
        <w:t>, 21–38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 L</w:t>
      </w:r>
      <w:r w:rsidR="00416392" w:rsidRPr="00353370">
        <w:rPr>
          <w:rFonts w:ascii="Arial" w:hAnsi="Arial" w:cs="Arial"/>
          <w:sz w:val="22"/>
          <w:szCs w:val="22"/>
          <w:lang w:val="en-US"/>
        </w:rPr>
        <w:t>iteratur – Theorie – Geschichte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4. Berlin and New York: Walter de Gruyter, 2014.</w:t>
      </w:r>
    </w:p>
    <w:p w14:paraId="397EA4F7" w14:textId="77777777" w:rsidR="00BD6FBC" w:rsidRPr="00353370" w:rsidRDefault="00BD6FB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A8B76BD" w14:textId="77777777" w:rsidR="00716DBB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BD6FBC" w:rsidRPr="00353370">
        <w:rPr>
          <w:rFonts w:ascii="Arial" w:hAnsi="Arial" w:cs="Arial"/>
          <w:sz w:val="22"/>
          <w:szCs w:val="22"/>
          <w:lang w:val="en-US"/>
        </w:rPr>
        <w:t>Norm und Durchschnitt. Zum Münchn</w:t>
      </w:r>
      <w:r w:rsidRPr="00353370">
        <w:rPr>
          <w:rFonts w:ascii="Arial" w:hAnsi="Arial" w:cs="Arial"/>
          <w:sz w:val="22"/>
          <w:szCs w:val="22"/>
          <w:lang w:val="en-US"/>
        </w:rPr>
        <w:t>er Eigengerichtsspiel von 1510.” I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n </w:t>
      </w:r>
      <w:r w:rsidR="00BD6FBC" w:rsidRPr="00353370">
        <w:rPr>
          <w:rFonts w:ascii="Arial" w:hAnsi="Arial" w:cs="Arial"/>
          <w:i/>
          <w:sz w:val="22"/>
          <w:szCs w:val="22"/>
          <w:lang w:val="en-US"/>
        </w:rPr>
        <w:t>Text und Normativität im deutschen Mittelalter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BD6FBC" w:rsidRPr="00353370">
        <w:rPr>
          <w:rFonts w:ascii="Arial" w:hAnsi="Arial" w:cs="Arial"/>
          <w:sz w:val="22"/>
          <w:szCs w:val="22"/>
          <w:lang w:val="en-US"/>
        </w:rPr>
        <w:t>dited by Elke Brüggen, Franz-Josef Holznagel, Sebastian Coxon</w:t>
      </w:r>
      <w:r w:rsidR="00DA3F8C">
        <w:rPr>
          <w:rFonts w:ascii="Arial" w:hAnsi="Arial" w:cs="Arial"/>
          <w:sz w:val="22"/>
          <w:szCs w:val="22"/>
          <w:lang w:val="en-US"/>
        </w:rPr>
        <w:t>,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and Almut Suerbaum</w:t>
      </w:r>
      <w:r w:rsidR="004505AA" w:rsidRPr="00353370">
        <w:rPr>
          <w:rFonts w:ascii="Arial" w:hAnsi="Arial" w:cs="Arial"/>
          <w:sz w:val="22"/>
          <w:szCs w:val="22"/>
          <w:lang w:val="en-US"/>
        </w:rPr>
        <w:t>, 217–31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 Berlin and New York: Walter de Gruyter</w:t>
      </w:r>
      <w:r w:rsidR="004505AA" w:rsidRPr="00353370">
        <w:rPr>
          <w:rFonts w:ascii="Arial" w:hAnsi="Arial" w:cs="Arial"/>
          <w:sz w:val="22"/>
          <w:szCs w:val="22"/>
          <w:lang w:val="en-US"/>
        </w:rPr>
        <w:t>, 2012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635716C9" w14:textId="77777777" w:rsidR="00BD6FBC" w:rsidRPr="00353370" w:rsidRDefault="00BD6FB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F120CF7" w14:textId="77777777" w:rsidR="00BD6FBC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Der </w:t>
      </w:r>
      <w:r w:rsidR="00BD6FBC" w:rsidRPr="00353370">
        <w:rPr>
          <w:rFonts w:ascii="Arial" w:hAnsi="Arial" w:cs="Arial"/>
          <w:i/>
          <w:sz w:val="22"/>
          <w:szCs w:val="22"/>
          <w:lang w:val="en-US"/>
        </w:rPr>
        <w:t>Frauendienst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zwischen Fiktivität und Fiktionalität. Probleme und Perspektiven der Forschung.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BD6FBC" w:rsidRPr="00353370">
        <w:rPr>
          <w:rFonts w:ascii="Arial" w:hAnsi="Arial" w:cs="Arial"/>
          <w:i/>
          <w:iCs/>
          <w:sz w:val="22"/>
          <w:szCs w:val="22"/>
          <w:lang w:val="en-US"/>
        </w:rPr>
        <w:t>Handbuch Ulrich von Liechtenstein: Leben – Zeit – Werk – Forschung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BD6FBC" w:rsidRPr="00353370">
        <w:rPr>
          <w:rFonts w:ascii="Arial" w:hAnsi="Arial" w:cs="Arial"/>
          <w:sz w:val="22"/>
          <w:szCs w:val="22"/>
          <w:lang w:val="en-US"/>
        </w:rPr>
        <w:t>dited by Christopher Young and Sandra Linden</w:t>
      </w:r>
      <w:r w:rsidR="004505AA" w:rsidRPr="00353370">
        <w:rPr>
          <w:rFonts w:ascii="Arial" w:hAnsi="Arial" w:cs="Arial"/>
          <w:sz w:val="22"/>
          <w:szCs w:val="22"/>
          <w:lang w:val="en-US"/>
        </w:rPr>
        <w:t>, 305–23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 Berlin and New York: Wa</w:t>
      </w:r>
      <w:r w:rsidR="004505AA" w:rsidRPr="00353370">
        <w:rPr>
          <w:rFonts w:ascii="Arial" w:hAnsi="Arial" w:cs="Arial"/>
          <w:sz w:val="22"/>
          <w:szCs w:val="22"/>
          <w:lang w:val="en-US"/>
        </w:rPr>
        <w:t>lter de Gruyter, 2010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12882172" w14:textId="77777777" w:rsidR="00965038" w:rsidRPr="00353370" w:rsidRDefault="00965038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0B77D15B" w14:textId="77777777" w:rsidR="00BD6FBC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BD6FBC" w:rsidRPr="00353370">
        <w:rPr>
          <w:rFonts w:ascii="Arial" w:hAnsi="Arial" w:cs="Arial"/>
          <w:sz w:val="22"/>
          <w:szCs w:val="22"/>
          <w:lang w:val="en-US"/>
        </w:rPr>
        <w:t>Out of this World: Metaphor and the Art of Dying Well in Laurent d’Orleans.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BD6FBC" w:rsidRPr="00353370">
        <w:rPr>
          <w:rFonts w:ascii="Arial" w:hAnsi="Arial" w:cs="Arial"/>
          <w:i/>
          <w:iCs/>
          <w:sz w:val="22"/>
          <w:szCs w:val="22"/>
          <w:lang w:val="en-US"/>
        </w:rPr>
        <w:t>Fiktion und Fiktionalität in den Literaturen des Mittelalters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BD6FBC" w:rsidRPr="00353370">
        <w:rPr>
          <w:rFonts w:ascii="Arial" w:hAnsi="Arial" w:cs="Arial"/>
          <w:sz w:val="22"/>
          <w:szCs w:val="22"/>
          <w:lang w:val="en-US"/>
        </w:rPr>
        <w:t>dited by Ursula Peters and Rainer Warning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433–50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 Munich: Wilh</w:t>
      </w:r>
      <w:r w:rsidR="009C3A77" w:rsidRPr="00353370">
        <w:rPr>
          <w:rFonts w:ascii="Arial" w:hAnsi="Arial" w:cs="Arial"/>
          <w:sz w:val="22"/>
          <w:szCs w:val="22"/>
          <w:lang w:val="en-US"/>
        </w:rPr>
        <w:t>elm Fink Verlag, 2009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0EA759B7" w14:textId="77777777" w:rsidR="00965038" w:rsidRPr="00353370" w:rsidRDefault="00965038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5298A29" w14:textId="77777777" w:rsidR="00965038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965038" w:rsidRPr="00353370">
        <w:rPr>
          <w:rFonts w:ascii="Arial" w:hAnsi="Arial" w:cs="Arial"/>
          <w:sz w:val="22"/>
          <w:szCs w:val="22"/>
          <w:lang w:val="en-US"/>
        </w:rPr>
        <w:t>Innenraum des Selbst, Innenraum des anderen. Zur Ars moriendi im 15. Jh.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965038" w:rsidRPr="00353370">
        <w:rPr>
          <w:rFonts w:ascii="Arial" w:hAnsi="Arial" w:cs="Arial"/>
          <w:sz w:val="22"/>
          <w:szCs w:val="22"/>
          <w:lang w:val="en-US"/>
        </w:rPr>
        <w:t xml:space="preserve"> In</w:t>
      </w:r>
      <w:r w:rsidR="00965038" w:rsidRPr="0035337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65038" w:rsidRPr="00353370">
        <w:rPr>
          <w:rFonts w:ascii="Arial" w:hAnsi="Arial" w:cs="Arial"/>
          <w:i/>
          <w:iCs/>
          <w:sz w:val="22"/>
          <w:szCs w:val="22"/>
          <w:lang w:val="en-US"/>
        </w:rPr>
        <w:t>Innenräume in der Literatur des deutschen Mittelalters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965038" w:rsidRPr="00353370">
        <w:rPr>
          <w:rFonts w:ascii="Arial" w:hAnsi="Arial" w:cs="Arial"/>
          <w:sz w:val="22"/>
          <w:szCs w:val="22"/>
          <w:lang w:val="en-US"/>
        </w:rPr>
        <w:t>dited by Burkhard Hasebrink, Hans-Jochen Schiewer, Almut Suerbaum and Annette Volfing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355–81</w:t>
      </w:r>
      <w:r w:rsidR="00965038" w:rsidRPr="00353370">
        <w:rPr>
          <w:rFonts w:ascii="Arial" w:hAnsi="Arial" w:cs="Arial"/>
          <w:sz w:val="22"/>
          <w:szCs w:val="22"/>
          <w:lang w:val="en-US"/>
        </w:rPr>
        <w:t xml:space="preserve">. Tübingen: Max </w:t>
      </w:r>
      <w:r w:rsidR="009C3A77" w:rsidRPr="00353370">
        <w:rPr>
          <w:rFonts w:ascii="Arial" w:hAnsi="Arial" w:cs="Arial"/>
          <w:sz w:val="22"/>
          <w:szCs w:val="22"/>
          <w:lang w:val="en-US"/>
        </w:rPr>
        <w:t>Niemeyer Verlag, 2008</w:t>
      </w:r>
      <w:r w:rsidR="00965038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65A62813" w14:textId="77777777" w:rsidR="00965038" w:rsidRPr="00353370" w:rsidRDefault="00965038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25C514C" w14:textId="77777777" w:rsidR="00965038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="00E162F7" w:rsidRPr="00353370">
        <w:rPr>
          <w:rFonts w:ascii="Arial" w:hAnsi="Arial" w:cs="Arial"/>
          <w:sz w:val="22"/>
          <w:szCs w:val="22"/>
          <w:lang w:val="en-US"/>
        </w:rPr>
        <w:t>Horizons of Loss: Consolation and the P</w:t>
      </w:r>
      <w:r w:rsidR="00965038" w:rsidRPr="00353370">
        <w:rPr>
          <w:rFonts w:ascii="Arial" w:hAnsi="Arial" w:cs="Arial"/>
          <w:sz w:val="22"/>
          <w:szCs w:val="22"/>
          <w:lang w:val="en-US"/>
        </w:rPr>
        <w:t xml:space="preserve">erson in the </w:t>
      </w:r>
      <w:r w:rsidR="00965038" w:rsidRPr="00353370">
        <w:rPr>
          <w:rFonts w:ascii="Arial" w:hAnsi="Arial" w:cs="Arial"/>
          <w:i/>
          <w:iCs/>
          <w:sz w:val="22"/>
          <w:szCs w:val="22"/>
          <w:lang w:val="en-US"/>
        </w:rPr>
        <w:t>Ackermann</w:t>
      </w:r>
      <w:r w:rsidR="00965038" w:rsidRPr="00353370">
        <w:rPr>
          <w:rFonts w:ascii="Arial" w:hAnsi="Arial" w:cs="Arial"/>
          <w:sz w:val="22"/>
          <w:szCs w:val="22"/>
          <w:lang w:val="en-US"/>
        </w:rPr>
        <w:t xml:space="preserve"> by Johannes von Tepl.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965038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965038" w:rsidRPr="00353370">
        <w:rPr>
          <w:rFonts w:ascii="Arial" w:hAnsi="Arial" w:cs="Arial"/>
          <w:i/>
          <w:iCs/>
          <w:sz w:val="22"/>
          <w:szCs w:val="22"/>
          <w:lang w:val="en-US"/>
        </w:rPr>
        <w:t>The Erotics of Consolation: Desire and Distance in the Late Middle Ages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965038" w:rsidRPr="00353370">
        <w:rPr>
          <w:rFonts w:ascii="Arial" w:hAnsi="Arial" w:cs="Arial"/>
          <w:sz w:val="22"/>
          <w:szCs w:val="22"/>
          <w:lang w:val="en-US"/>
        </w:rPr>
        <w:t>dited by Catherine E. Léglu and Stephen J. Milner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165–83</w:t>
      </w:r>
      <w:r w:rsidR="00965038" w:rsidRPr="00353370">
        <w:rPr>
          <w:rFonts w:ascii="Arial" w:hAnsi="Arial" w:cs="Arial"/>
          <w:sz w:val="22"/>
          <w:szCs w:val="22"/>
          <w:lang w:val="en-US"/>
        </w:rPr>
        <w:t>. The New Middle Ages Series. New York and London: Pal</w:t>
      </w:r>
      <w:r w:rsidR="009C3A77" w:rsidRPr="00353370">
        <w:rPr>
          <w:rFonts w:ascii="Arial" w:hAnsi="Arial" w:cs="Arial"/>
          <w:sz w:val="22"/>
          <w:szCs w:val="22"/>
          <w:lang w:val="en-US"/>
        </w:rPr>
        <w:t>grave Macmillan, 2008</w:t>
      </w:r>
      <w:r w:rsidR="00965038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1AA795C5" w14:textId="77777777" w:rsidR="00BD6FBC" w:rsidRPr="00353370" w:rsidRDefault="00BD6FB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A297325" w14:textId="77777777" w:rsidR="00BD6FBC" w:rsidRPr="00353370" w:rsidRDefault="001D1FF5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 xml:space="preserve">With Christopher Young. 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“</w:t>
      </w:r>
      <w:r w:rsidR="00BD6FBC" w:rsidRPr="00353370">
        <w:rPr>
          <w:rFonts w:ascii="Arial" w:hAnsi="Arial" w:cs="Arial"/>
          <w:sz w:val="22"/>
          <w:szCs w:val="22"/>
          <w:lang w:val="en-US"/>
        </w:rPr>
        <w:t>Orality and Literacy in the Middle Ages. A Conjunction and its Consequences.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”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BD6FBC" w:rsidRPr="00353370">
        <w:rPr>
          <w:rFonts w:ascii="Arial" w:hAnsi="Arial" w:cs="Arial"/>
          <w:i/>
          <w:iCs/>
          <w:sz w:val="22"/>
          <w:szCs w:val="22"/>
          <w:lang w:val="en-US"/>
        </w:rPr>
        <w:t>Orality and Literacy in the Middle Ages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BD6FBC" w:rsidRPr="00353370">
        <w:rPr>
          <w:rFonts w:ascii="Arial" w:hAnsi="Arial" w:cs="Arial"/>
          <w:sz w:val="22"/>
          <w:szCs w:val="22"/>
          <w:lang w:val="en-US"/>
        </w:rPr>
        <w:t>dited by Mark Chinca and Christopher Young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1–15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 Utrec</w:t>
      </w:r>
      <w:r w:rsidR="00512C8D" w:rsidRPr="00353370">
        <w:rPr>
          <w:rFonts w:ascii="Arial" w:hAnsi="Arial" w:cs="Arial"/>
          <w:sz w:val="22"/>
          <w:szCs w:val="22"/>
          <w:lang w:val="en-US"/>
        </w:rPr>
        <w:t>ht Studies in Medieval Literacy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12. Turnhout: Brepols, 2</w:t>
      </w:r>
      <w:r w:rsidR="009C3A77" w:rsidRPr="00353370">
        <w:rPr>
          <w:rFonts w:ascii="Arial" w:hAnsi="Arial" w:cs="Arial"/>
          <w:sz w:val="22"/>
          <w:szCs w:val="22"/>
          <w:lang w:val="en-US"/>
        </w:rPr>
        <w:t>005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13331E59" w14:textId="77777777" w:rsidR="00BD6FBC" w:rsidRPr="00353370" w:rsidRDefault="00BD6FB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B1FEFE2" w14:textId="77777777" w:rsidR="00BD6FBC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BD6FBC" w:rsidRPr="00353370">
        <w:rPr>
          <w:rFonts w:ascii="Arial" w:hAnsi="Arial" w:cs="Arial"/>
          <w:sz w:val="22"/>
          <w:szCs w:val="22"/>
          <w:lang w:val="en-US"/>
        </w:rPr>
        <w:t>Willehalm at Laon.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BD6FBC" w:rsidRPr="00353370">
        <w:rPr>
          <w:rFonts w:ascii="Arial" w:hAnsi="Arial" w:cs="Arial"/>
          <w:i/>
          <w:iCs/>
          <w:sz w:val="22"/>
          <w:szCs w:val="22"/>
          <w:lang w:val="en-US"/>
        </w:rPr>
        <w:t>Wolfram’s Willehalm: Fifteen Essays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BD6FBC" w:rsidRPr="00353370">
        <w:rPr>
          <w:rFonts w:ascii="Arial" w:hAnsi="Arial" w:cs="Arial"/>
          <w:sz w:val="22"/>
          <w:szCs w:val="22"/>
          <w:lang w:val="en-US"/>
        </w:rPr>
        <w:t>dited by Martin H. Jones and Timothy McFarland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77–94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 Columbia, SC: Camd</w:t>
      </w:r>
      <w:r w:rsidR="009C3A77" w:rsidRPr="00353370">
        <w:rPr>
          <w:rFonts w:ascii="Arial" w:hAnsi="Arial" w:cs="Arial"/>
          <w:sz w:val="22"/>
          <w:szCs w:val="22"/>
          <w:lang w:val="en-US"/>
        </w:rPr>
        <w:t>en House, 2002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034289BF" w14:textId="77777777" w:rsidR="00BD6FBC" w:rsidRPr="00353370" w:rsidRDefault="00BD6FB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2AAB134B" w14:textId="77777777" w:rsidR="00BD6FBC" w:rsidRPr="00353370" w:rsidRDefault="001D1FF5" w:rsidP="00CA1C32">
      <w:pPr>
        <w:pStyle w:val="BodyTextIndent"/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353370">
        <w:rPr>
          <w:rFonts w:ascii="Arial" w:hAnsi="Arial" w:cs="Arial"/>
          <w:sz w:val="22"/>
          <w:szCs w:val="22"/>
        </w:rPr>
        <w:t xml:space="preserve">With Christopher Young. </w:t>
      </w:r>
      <w:r w:rsidR="009D1DEC" w:rsidRPr="00353370">
        <w:rPr>
          <w:rFonts w:ascii="Arial" w:hAnsi="Arial" w:cs="Arial"/>
          <w:sz w:val="22"/>
          <w:szCs w:val="22"/>
        </w:rPr>
        <w:t>“</w:t>
      </w:r>
      <w:r w:rsidR="00BD6FBC" w:rsidRPr="00353370">
        <w:rPr>
          <w:rFonts w:ascii="Arial" w:hAnsi="Arial" w:cs="Arial"/>
          <w:sz w:val="22"/>
          <w:szCs w:val="22"/>
        </w:rPr>
        <w:t>Literary Theory and the German Romance in the Literary Field c. 1200.</w:t>
      </w:r>
      <w:r w:rsidR="009D1DEC" w:rsidRPr="00353370">
        <w:rPr>
          <w:rFonts w:ascii="Arial" w:hAnsi="Arial" w:cs="Arial"/>
          <w:sz w:val="22"/>
          <w:szCs w:val="22"/>
        </w:rPr>
        <w:t>”</w:t>
      </w:r>
      <w:r w:rsidR="00BD6FBC" w:rsidRPr="00353370">
        <w:rPr>
          <w:rFonts w:ascii="Arial" w:hAnsi="Arial" w:cs="Arial"/>
          <w:sz w:val="22"/>
          <w:szCs w:val="22"/>
        </w:rPr>
        <w:t xml:space="preserve"> In </w:t>
      </w:r>
      <w:r w:rsidR="00BD6FBC" w:rsidRPr="00353370">
        <w:rPr>
          <w:rFonts w:ascii="Arial" w:hAnsi="Arial" w:cs="Arial"/>
          <w:i/>
          <w:iCs/>
          <w:sz w:val="22"/>
          <w:szCs w:val="22"/>
        </w:rPr>
        <w:t xml:space="preserve">Text und Kultur: </w:t>
      </w:r>
      <w:r w:rsidR="00DC1D4D" w:rsidRPr="00353370">
        <w:rPr>
          <w:rFonts w:ascii="Arial" w:hAnsi="Arial" w:cs="Arial"/>
          <w:i/>
          <w:iCs/>
          <w:sz w:val="22"/>
          <w:szCs w:val="22"/>
        </w:rPr>
        <w:t>Mittelalterliche Literatur 1150–</w:t>
      </w:r>
      <w:r w:rsidR="00BD6FBC" w:rsidRPr="00353370">
        <w:rPr>
          <w:rFonts w:ascii="Arial" w:hAnsi="Arial" w:cs="Arial"/>
          <w:i/>
          <w:iCs/>
          <w:sz w:val="22"/>
          <w:szCs w:val="22"/>
        </w:rPr>
        <w:t>1450. DFG-Symposion 2000</w:t>
      </w:r>
      <w:r w:rsidR="00123E05" w:rsidRPr="00353370">
        <w:rPr>
          <w:rFonts w:ascii="Arial" w:hAnsi="Arial" w:cs="Arial"/>
          <w:sz w:val="22"/>
          <w:szCs w:val="22"/>
        </w:rPr>
        <w:t>, e</w:t>
      </w:r>
      <w:r w:rsidR="00BD6FBC" w:rsidRPr="00353370">
        <w:rPr>
          <w:rFonts w:ascii="Arial" w:hAnsi="Arial" w:cs="Arial"/>
          <w:sz w:val="22"/>
          <w:szCs w:val="22"/>
        </w:rPr>
        <w:t>dited by Ursula Peters</w:t>
      </w:r>
      <w:r w:rsidR="009C3A77" w:rsidRPr="00353370">
        <w:rPr>
          <w:rFonts w:ascii="Arial" w:hAnsi="Arial" w:cs="Arial"/>
          <w:sz w:val="22"/>
          <w:szCs w:val="22"/>
        </w:rPr>
        <w:t>, 612–44</w:t>
      </w:r>
      <w:r w:rsidR="00BD6FBC" w:rsidRPr="00353370">
        <w:rPr>
          <w:rFonts w:ascii="Arial" w:hAnsi="Arial" w:cs="Arial"/>
          <w:sz w:val="22"/>
          <w:szCs w:val="22"/>
        </w:rPr>
        <w:t>. Stuttgart and</w:t>
      </w:r>
      <w:r w:rsidR="009C3A77" w:rsidRPr="00353370">
        <w:rPr>
          <w:rFonts w:ascii="Arial" w:hAnsi="Arial" w:cs="Arial"/>
          <w:sz w:val="22"/>
          <w:szCs w:val="22"/>
        </w:rPr>
        <w:t xml:space="preserve"> Weimar: Metzler, 2001</w:t>
      </w:r>
      <w:r w:rsidR="00BD6FBC" w:rsidRPr="00353370">
        <w:rPr>
          <w:rFonts w:ascii="Arial" w:hAnsi="Arial" w:cs="Arial"/>
          <w:sz w:val="22"/>
          <w:szCs w:val="22"/>
        </w:rPr>
        <w:t>.</w:t>
      </w:r>
    </w:p>
    <w:p w14:paraId="000FF2DA" w14:textId="77777777" w:rsidR="00965038" w:rsidRPr="00353370" w:rsidRDefault="00965038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EE44E10" w14:textId="77777777" w:rsidR="00BD6FBC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BD6FBC" w:rsidRPr="00353370">
        <w:rPr>
          <w:rFonts w:ascii="Arial" w:hAnsi="Arial" w:cs="Arial"/>
          <w:sz w:val="22"/>
          <w:szCs w:val="22"/>
          <w:lang w:val="en-US"/>
        </w:rPr>
        <w:t>Walther von der Vogelweide: ‘Elegy</w:t>
      </w:r>
      <w:r w:rsidRPr="00353370">
        <w:rPr>
          <w:rFonts w:ascii="Arial" w:hAnsi="Arial" w:cs="Arial"/>
          <w:sz w:val="22"/>
          <w:szCs w:val="22"/>
          <w:lang w:val="en-US"/>
        </w:rPr>
        <w:t>.’”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BD6FBC" w:rsidRPr="00353370">
        <w:rPr>
          <w:rFonts w:ascii="Arial" w:hAnsi="Arial" w:cs="Arial"/>
          <w:i/>
          <w:iCs/>
          <w:sz w:val="22"/>
          <w:szCs w:val="22"/>
          <w:lang w:val="en-US"/>
        </w:rPr>
        <w:t>Landmarks in German Poetry</w:t>
      </w:r>
      <w:r w:rsidR="00123E05" w:rsidRPr="00353370">
        <w:rPr>
          <w:rFonts w:ascii="Arial" w:hAnsi="Arial" w:cs="Arial"/>
          <w:sz w:val="22"/>
          <w:szCs w:val="22"/>
          <w:lang w:val="en-US"/>
        </w:rPr>
        <w:t>, e</w:t>
      </w:r>
      <w:r w:rsidR="00BD6FBC" w:rsidRPr="00353370">
        <w:rPr>
          <w:rFonts w:ascii="Arial" w:hAnsi="Arial" w:cs="Arial"/>
          <w:sz w:val="22"/>
          <w:szCs w:val="22"/>
          <w:lang w:val="en-US"/>
        </w:rPr>
        <w:t>dited by Peter Hutch</w:t>
      </w:r>
      <w:r w:rsidR="009C3A77" w:rsidRPr="00353370">
        <w:rPr>
          <w:rFonts w:ascii="Arial" w:hAnsi="Arial" w:cs="Arial"/>
          <w:sz w:val="22"/>
          <w:szCs w:val="22"/>
          <w:lang w:val="en-US"/>
        </w:rPr>
        <w:t>inson, 9–30. Bern: Peter Lang, 2000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1793B6D9" w14:textId="77777777" w:rsidR="00BD6FBC" w:rsidRPr="00353370" w:rsidRDefault="00BD6FB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8DA6DD7" w14:textId="77777777" w:rsidR="00BD6FBC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BD6FBC" w:rsidRPr="00353370">
        <w:rPr>
          <w:rFonts w:ascii="Arial" w:hAnsi="Arial" w:cs="Arial"/>
          <w:sz w:val="22"/>
          <w:szCs w:val="22"/>
          <w:lang w:val="en-US"/>
        </w:rPr>
        <w:t>Tristan Narratives from the High to the Late Middle Ages.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BD6FBC" w:rsidRPr="00353370">
        <w:rPr>
          <w:rFonts w:ascii="Arial" w:hAnsi="Arial" w:cs="Arial"/>
          <w:i/>
          <w:iCs/>
          <w:sz w:val="22"/>
          <w:szCs w:val="22"/>
          <w:lang w:val="en-US"/>
        </w:rPr>
        <w:t>The Arthur of the Germans: the Arthurian Legend in Medieval German and Dutch Literature</w:t>
      </w:r>
      <w:r w:rsidR="009816F8" w:rsidRPr="00353370">
        <w:rPr>
          <w:rFonts w:ascii="Arial" w:hAnsi="Arial" w:cs="Arial"/>
          <w:sz w:val="22"/>
          <w:szCs w:val="22"/>
          <w:lang w:val="en-US"/>
        </w:rPr>
        <w:t>, e</w:t>
      </w:r>
      <w:r w:rsidR="00BD6FBC" w:rsidRPr="00353370">
        <w:rPr>
          <w:rFonts w:ascii="Arial" w:hAnsi="Arial" w:cs="Arial"/>
          <w:sz w:val="22"/>
          <w:szCs w:val="22"/>
          <w:lang w:val="en-US"/>
        </w:rPr>
        <w:t>dited by W.H. Jackson and Sylvia Ranawake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115–32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 Cardiff: University of Wales Press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2000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0EB47DC4" w14:textId="77777777" w:rsidR="00BD6FBC" w:rsidRPr="00353370" w:rsidRDefault="00BD6FB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D498592" w14:textId="77777777" w:rsidR="00BD6FBC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BD6FBC" w:rsidRPr="00353370">
        <w:rPr>
          <w:rFonts w:ascii="Arial" w:hAnsi="Arial" w:cs="Arial"/>
          <w:sz w:val="22"/>
          <w:szCs w:val="22"/>
          <w:lang w:val="en-US"/>
        </w:rPr>
        <w:t>A Song and its Situations: Walther L 69,1 (Cormeau 44).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BD6FBC" w:rsidRPr="00353370">
        <w:rPr>
          <w:rFonts w:ascii="Arial" w:hAnsi="Arial" w:cs="Arial"/>
          <w:i/>
          <w:iCs/>
          <w:sz w:val="22"/>
          <w:szCs w:val="22"/>
          <w:lang w:val="en-US"/>
        </w:rPr>
        <w:t>Blütezeit: Festschrift für L. Peter Johnson</w:t>
      </w:r>
      <w:r w:rsidR="009816F8" w:rsidRPr="00353370">
        <w:rPr>
          <w:rFonts w:ascii="Arial" w:hAnsi="Arial" w:cs="Arial"/>
          <w:sz w:val="22"/>
          <w:szCs w:val="22"/>
          <w:lang w:val="en-US"/>
        </w:rPr>
        <w:t>, e</w:t>
      </w:r>
      <w:r w:rsidR="00BD6FBC" w:rsidRPr="00353370">
        <w:rPr>
          <w:rFonts w:ascii="Arial" w:hAnsi="Arial" w:cs="Arial"/>
          <w:sz w:val="22"/>
          <w:szCs w:val="22"/>
          <w:lang w:val="en-US"/>
        </w:rPr>
        <w:t>dited by Mark Chinca, Joachim Heinzle and Christopher Young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101–22</w:t>
      </w:r>
      <w:r w:rsidR="00BD6FBC" w:rsidRPr="00353370">
        <w:rPr>
          <w:rFonts w:ascii="Arial" w:hAnsi="Arial" w:cs="Arial"/>
          <w:sz w:val="22"/>
          <w:szCs w:val="22"/>
          <w:lang w:val="en-US"/>
        </w:rPr>
        <w:t xml:space="preserve">. Tübingen: Max </w:t>
      </w:r>
      <w:r w:rsidR="009C3A77" w:rsidRPr="00353370">
        <w:rPr>
          <w:rFonts w:ascii="Arial" w:hAnsi="Arial" w:cs="Arial"/>
          <w:sz w:val="22"/>
          <w:szCs w:val="22"/>
          <w:lang w:val="en-US"/>
        </w:rPr>
        <w:t>Niemeyer Verlag, 2000</w:t>
      </w:r>
      <w:r w:rsidR="00BD6FBC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489602D0" w14:textId="77777777" w:rsidR="00716DBB" w:rsidRPr="00353370" w:rsidRDefault="00716DBB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DF6B80F" w14:textId="77777777" w:rsidR="00716DBB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716DBB" w:rsidRPr="00353370">
        <w:rPr>
          <w:rFonts w:ascii="Arial" w:hAnsi="Arial" w:cs="Arial"/>
          <w:sz w:val="22"/>
          <w:szCs w:val="22"/>
          <w:lang w:val="en-US"/>
        </w:rPr>
        <w:t>Women and Hunting-Birds are Easy to Tame: Aristocratic Masculinity and the Early German Love-Lyric.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716DBB" w:rsidRPr="00353370">
        <w:rPr>
          <w:rFonts w:ascii="Arial" w:hAnsi="Arial" w:cs="Arial"/>
          <w:i/>
          <w:iCs/>
          <w:sz w:val="22"/>
          <w:szCs w:val="22"/>
          <w:lang w:val="en-US"/>
        </w:rPr>
        <w:t>Masculinity in Medieval Europe</w:t>
      </w:r>
      <w:r w:rsidR="009816F8" w:rsidRPr="00353370">
        <w:rPr>
          <w:rFonts w:ascii="Arial" w:hAnsi="Arial" w:cs="Arial"/>
          <w:sz w:val="22"/>
          <w:szCs w:val="22"/>
          <w:lang w:val="en-US"/>
        </w:rPr>
        <w:t>, e</w:t>
      </w:r>
      <w:r w:rsidR="00716DBB" w:rsidRPr="00353370">
        <w:rPr>
          <w:rFonts w:ascii="Arial" w:hAnsi="Arial" w:cs="Arial"/>
          <w:sz w:val="22"/>
          <w:szCs w:val="22"/>
          <w:lang w:val="en-US"/>
        </w:rPr>
        <w:t>dited by Dawn Hadley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199–213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 London and N</w:t>
      </w:r>
      <w:r w:rsidR="009C3A77" w:rsidRPr="00353370">
        <w:rPr>
          <w:rFonts w:ascii="Arial" w:hAnsi="Arial" w:cs="Arial"/>
          <w:sz w:val="22"/>
          <w:szCs w:val="22"/>
          <w:lang w:val="en-US"/>
        </w:rPr>
        <w:t>ew York: Longman, 1999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3CFFF0C4" w14:textId="77777777" w:rsidR="00716DBB" w:rsidRPr="00353370" w:rsidRDefault="00716DBB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1C45676" w14:textId="77777777" w:rsidR="00716DBB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Konrad’s </w:t>
      </w:r>
      <w:r w:rsidR="00716DBB" w:rsidRPr="00353370">
        <w:rPr>
          <w:rFonts w:ascii="Arial" w:hAnsi="Arial" w:cs="Arial"/>
          <w:i/>
          <w:iCs/>
          <w:sz w:val="22"/>
          <w:szCs w:val="22"/>
          <w:lang w:val="en-US"/>
        </w:rPr>
        <w:t>Rolandslied</w:t>
      </w:r>
      <w:r w:rsidR="00716DBB" w:rsidRPr="00353370">
        <w:rPr>
          <w:rFonts w:ascii="Arial" w:hAnsi="Arial" w:cs="Arial"/>
          <w:sz w:val="22"/>
          <w:szCs w:val="22"/>
          <w:lang w:val="en-US"/>
        </w:rPr>
        <w:t>: The Clerk, the Prince and the Emperor.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In</w:t>
      </w:r>
      <w:r w:rsidR="00716DBB" w:rsidRPr="00353370">
        <w:rPr>
          <w:rFonts w:ascii="Arial" w:hAnsi="Arial" w:cs="Arial"/>
          <w:i/>
          <w:iCs/>
          <w:sz w:val="22"/>
          <w:szCs w:val="22"/>
          <w:lang w:val="en-US"/>
        </w:rPr>
        <w:t xml:space="preserve"> Roland and Charlemagne in Europe: Essays on the Transformation of a Legend</w:t>
      </w:r>
      <w:r w:rsidR="009816F8" w:rsidRPr="00353370">
        <w:rPr>
          <w:rFonts w:ascii="Arial" w:hAnsi="Arial" w:cs="Arial"/>
          <w:sz w:val="22"/>
          <w:szCs w:val="22"/>
          <w:lang w:val="en-US"/>
        </w:rPr>
        <w:t>, e</w:t>
      </w:r>
      <w:r w:rsidR="00716DBB" w:rsidRPr="00353370">
        <w:rPr>
          <w:rFonts w:ascii="Arial" w:hAnsi="Arial" w:cs="Arial"/>
          <w:sz w:val="22"/>
          <w:szCs w:val="22"/>
          <w:lang w:val="en-US"/>
        </w:rPr>
        <w:t>dited by Karen Pratt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127–47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 King’s College London Medieval Studies 12. London:</w:t>
      </w:r>
      <w:r w:rsidR="009C3A77" w:rsidRPr="00353370">
        <w:rPr>
          <w:rFonts w:ascii="Arial" w:hAnsi="Arial" w:cs="Arial"/>
          <w:sz w:val="22"/>
          <w:szCs w:val="22"/>
          <w:lang w:val="en-US"/>
        </w:rPr>
        <w:t xml:space="preserve"> King’s College, 1996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2435BCBE" w14:textId="77777777" w:rsidR="00B96948" w:rsidRPr="00353370" w:rsidRDefault="00B96948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C9690A0" w14:textId="77777777" w:rsidR="00716DBB" w:rsidRPr="00353370" w:rsidRDefault="009D1DEC" w:rsidP="00CA1C32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The Body in some Middle High German </w:t>
      </w:r>
      <w:r w:rsidR="00716DBB" w:rsidRPr="00353370">
        <w:rPr>
          <w:rFonts w:ascii="Arial" w:hAnsi="Arial" w:cs="Arial"/>
          <w:i/>
          <w:iCs/>
          <w:sz w:val="22"/>
          <w:szCs w:val="22"/>
          <w:lang w:val="en-US"/>
        </w:rPr>
        <w:t>Mären</w:t>
      </w:r>
      <w:r w:rsidR="00716DBB" w:rsidRPr="00353370">
        <w:rPr>
          <w:rFonts w:ascii="Arial" w:hAnsi="Arial" w:cs="Arial"/>
          <w:sz w:val="22"/>
          <w:szCs w:val="22"/>
          <w:lang w:val="en-US"/>
        </w:rPr>
        <w:t>: Taming and Maiming.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716DBB" w:rsidRPr="00353370">
        <w:rPr>
          <w:rFonts w:ascii="Arial" w:hAnsi="Arial" w:cs="Arial"/>
          <w:i/>
          <w:iCs/>
          <w:sz w:val="22"/>
          <w:szCs w:val="22"/>
          <w:lang w:val="en-US"/>
        </w:rPr>
        <w:t>Framing Medieval Bodies</w:t>
      </w:r>
      <w:r w:rsidR="009816F8" w:rsidRPr="00353370">
        <w:rPr>
          <w:rFonts w:ascii="Arial" w:hAnsi="Arial" w:cs="Arial"/>
          <w:sz w:val="22"/>
          <w:szCs w:val="22"/>
          <w:lang w:val="en-US"/>
        </w:rPr>
        <w:t>, e</w:t>
      </w:r>
      <w:r w:rsidR="00716DBB" w:rsidRPr="00353370">
        <w:rPr>
          <w:rFonts w:ascii="Arial" w:hAnsi="Arial" w:cs="Arial"/>
          <w:sz w:val="22"/>
          <w:szCs w:val="22"/>
          <w:lang w:val="en-US"/>
        </w:rPr>
        <w:t>dited by Sarah Kay and Miri Rubin</w:t>
      </w:r>
      <w:r w:rsidR="009C3A77" w:rsidRPr="00353370">
        <w:rPr>
          <w:rFonts w:ascii="Arial" w:hAnsi="Arial" w:cs="Arial"/>
          <w:sz w:val="22"/>
          <w:szCs w:val="22"/>
          <w:lang w:val="en-US"/>
        </w:rPr>
        <w:t>, 187–210</w:t>
      </w:r>
      <w:r w:rsidR="00716DBB" w:rsidRPr="00353370">
        <w:rPr>
          <w:rFonts w:ascii="Arial" w:hAnsi="Arial" w:cs="Arial"/>
          <w:sz w:val="22"/>
          <w:szCs w:val="22"/>
          <w:lang w:val="en-US"/>
        </w:rPr>
        <w:t xml:space="preserve">. Manchester: Manchester </w:t>
      </w:r>
      <w:r w:rsidR="009C3A77" w:rsidRPr="00353370">
        <w:rPr>
          <w:rFonts w:ascii="Arial" w:hAnsi="Arial" w:cs="Arial"/>
          <w:sz w:val="22"/>
          <w:szCs w:val="22"/>
          <w:lang w:val="en-US"/>
        </w:rPr>
        <w:t>University Press, 1994</w:t>
      </w:r>
      <w:r w:rsidR="00716DBB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77372E87" w14:textId="77777777" w:rsidR="00716DBB" w:rsidRPr="00353370" w:rsidRDefault="00716DBB" w:rsidP="00716DBB">
      <w:pPr>
        <w:rPr>
          <w:rFonts w:ascii="Arial" w:hAnsi="Arial" w:cs="Arial"/>
          <w:sz w:val="22"/>
          <w:szCs w:val="22"/>
          <w:lang w:val="en-US"/>
        </w:rPr>
      </w:pPr>
    </w:p>
    <w:p w14:paraId="1B00DA2C" w14:textId="77777777" w:rsidR="00965038" w:rsidRPr="00353370" w:rsidRDefault="005C1046" w:rsidP="00965038">
      <w:pPr>
        <w:rPr>
          <w:rFonts w:ascii="Arial" w:hAnsi="Arial" w:cs="Arial"/>
          <w:b/>
          <w:sz w:val="22"/>
          <w:szCs w:val="22"/>
          <w:lang w:val="en-US"/>
        </w:rPr>
      </w:pPr>
      <w:r w:rsidRPr="00353370">
        <w:rPr>
          <w:rFonts w:ascii="Arial" w:hAnsi="Arial" w:cs="Arial"/>
          <w:b/>
          <w:sz w:val="22"/>
          <w:szCs w:val="22"/>
          <w:lang w:val="en-US"/>
        </w:rPr>
        <w:t>Short articles</w:t>
      </w:r>
      <w:r w:rsidR="00EF4614" w:rsidRPr="00353370">
        <w:rPr>
          <w:rFonts w:ascii="Arial" w:hAnsi="Arial" w:cs="Arial"/>
          <w:b/>
          <w:sz w:val="22"/>
          <w:szCs w:val="22"/>
          <w:lang w:val="en-US"/>
        </w:rPr>
        <w:t xml:space="preserve"> and </w:t>
      </w:r>
      <w:r w:rsidR="00965038" w:rsidRPr="00353370">
        <w:rPr>
          <w:rFonts w:ascii="Arial" w:hAnsi="Arial" w:cs="Arial"/>
          <w:b/>
          <w:sz w:val="22"/>
          <w:szCs w:val="22"/>
          <w:lang w:val="en-US"/>
        </w:rPr>
        <w:t>contributions to reference works</w:t>
      </w:r>
    </w:p>
    <w:p w14:paraId="0ABE7778" w14:textId="77777777" w:rsidR="00965038" w:rsidRPr="00353370" w:rsidRDefault="00965038" w:rsidP="00965038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7F9F3E3" w14:textId="77777777" w:rsidR="005774D8" w:rsidRPr="00353370" w:rsidRDefault="001D1FF5" w:rsidP="00B0564B">
      <w:pPr>
        <w:spacing w:after="100" w:afterAutospacing="1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 xml:space="preserve">With Helen Hunter, Jürgen Wolf, Christopher Young. </w:t>
      </w:r>
      <w:r w:rsidR="005774D8" w:rsidRPr="00353370">
        <w:rPr>
          <w:rFonts w:ascii="Arial" w:hAnsi="Arial" w:cs="Arial"/>
          <w:sz w:val="22"/>
          <w:szCs w:val="22"/>
          <w:lang w:val="en-US"/>
        </w:rPr>
        <w:t>“</w:t>
      </w:r>
      <w:r w:rsidR="005774D8" w:rsidRPr="00353370">
        <w:rPr>
          <w:rFonts w:ascii="Arial" w:hAnsi="Arial" w:cs="Arial"/>
          <w:i/>
          <w:sz w:val="22"/>
          <w:szCs w:val="22"/>
          <w:lang w:val="en-US"/>
        </w:rPr>
        <w:t>Kaiserchronik</w:t>
      </w:r>
      <w:r w:rsidR="005774D8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5774D8" w:rsidRPr="00353370">
        <w:rPr>
          <w:rFonts w:ascii="Arial" w:hAnsi="Arial" w:cs="Arial"/>
          <w:i/>
          <w:iCs/>
          <w:sz w:val="22"/>
          <w:szCs w:val="22"/>
          <w:lang w:val="en-US"/>
        </w:rPr>
        <w:t>-</w:t>
      </w:r>
      <w:r w:rsidR="005774D8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5774D8" w:rsidRPr="00353370">
        <w:rPr>
          <w:rFonts w:ascii="Arial" w:hAnsi="Arial" w:cs="Arial"/>
          <w:i/>
          <w:iCs/>
          <w:sz w:val="22"/>
          <w:szCs w:val="22"/>
          <w:lang w:val="en-US"/>
        </w:rPr>
        <w:t>digital</w:t>
      </w:r>
      <w:r w:rsidR="005774D8" w:rsidRPr="00353370">
        <w:rPr>
          <w:rFonts w:ascii="Arial" w:hAnsi="Arial" w:cs="Arial"/>
          <w:sz w:val="22"/>
          <w:szCs w:val="22"/>
          <w:lang w:val="en-US"/>
        </w:rPr>
        <w:t xml:space="preserve">.” </w:t>
      </w:r>
      <w:r w:rsidR="005774D8" w:rsidRPr="00353370">
        <w:rPr>
          <w:rFonts w:ascii="Arial" w:hAnsi="Arial" w:cs="Arial"/>
          <w:i/>
          <w:sz w:val="22"/>
          <w:szCs w:val="22"/>
          <w:lang w:val="en-US"/>
        </w:rPr>
        <w:t>Zeitschrift für deutsches Altertum</w:t>
      </w:r>
      <w:r w:rsidR="005774D8" w:rsidRPr="00353370">
        <w:rPr>
          <w:rFonts w:ascii="Arial" w:hAnsi="Arial" w:cs="Arial"/>
          <w:sz w:val="22"/>
          <w:szCs w:val="22"/>
          <w:lang w:val="en-US"/>
        </w:rPr>
        <w:t xml:space="preserve"> 148, no. 2 (2019)</w:t>
      </w:r>
      <w:r w:rsidR="00C417CC" w:rsidRPr="00353370">
        <w:rPr>
          <w:rFonts w:ascii="Arial" w:hAnsi="Arial" w:cs="Arial"/>
          <w:sz w:val="22"/>
          <w:szCs w:val="22"/>
          <w:lang w:val="en-US"/>
        </w:rPr>
        <w:t>: 285–88</w:t>
      </w:r>
      <w:r w:rsidR="005774D8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5B0E1545" w14:textId="010EB5ED" w:rsidR="00594A51" w:rsidRPr="00353370" w:rsidRDefault="001D1FF5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 xml:space="preserve">With Christopher Young. 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Foreword.</w:t>
      </w:r>
      <w:r w:rsidR="009D1DEC"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594A51" w:rsidRPr="00C947BE">
        <w:rPr>
          <w:rFonts w:ascii="Arial" w:hAnsi="Arial" w:cs="Arial"/>
          <w:i/>
          <w:iCs/>
          <w:sz w:val="22"/>
          <w:szCs w:val="22"/>
          <w:lang w:val="en-US"/>
        </w:rPr>
        <w:t>Medieval Studies and Digital Philology in the German-Speaking World</w:t>
      </w:r>
      <w:r w:rsidR="009816F8" w:rsidRPr="00353370">
        <w:rPr>
          <w:rFonts w:ascii="Arial" w:hAnsi="Arial" w:cs="Arial"/>
          <w:sz w:val="22"/>
          <w:szCs w:val="22"/>
          <w:lang w:val="en-US"/>
        </w:rPr>
        <w:t>, e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dited by Mark Chinca and Christopher Young. </w:t>
      </w:r>
      <w:r w:rsidR="002B014F" w:rsidRPr="00353370">
        <w:rPr>
          <w:rFonts w:ascii="Arial" w:hAnsi="Arial" w:cs="Arial"/>
          <w:sz w:val="22"/>
          <w:szCs w:val="22"/>
          <w:lang w:val="en-US"/>
        </w:rPr>
        <w:t xml:space="preserve">Special issue, </w:t>
      </w:r>
      <w:r w:rsidR="00594A51" w:rsidRPr="00353370">
        <w:rPr>
          <w:rFonts w:ascii="Arial" w:hAnsi="Arial" w:cs="Arial"/>
          <w:i/>
          <w:sz w:val="22"/>
          <w:szCs w:val="22"/>
          <w:lang w:val="en-US"/>
        </w:rPr>
        <w:t>Digital Philology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6, no. 2 (Fall, 2017): 171–76.</w:t>
      </w:r>
    </w:p>
    <w:p w14:paraId="4652CEAF" w14:textId="77777777" w:rsidR="00965038" w:rsidRPr="00353370" w:rsidRDefault="00965038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71CFE883" w14:textId="77777777" w:rsidR="00594A51" w:rsidRPr="00353370" w:rsidRDefault="009D1DEC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Albrecht von Scharfenberg, </w:t>
      </w:r>
      <w:r w:rsidR="00594A51" w:rsidRPr="00353370">
        <w:rPr>
          <w:rFonts w:ascii="Arial" w:hAnsi="Arial" w:cs="Arial"/>
          <w:i/>
          <w:iCs/>
          <w:sz w:val="22"/>
          <w:szCs w:val="22"/>
          <w:lang w:val="en-US"/>
        </w:rPr>
        <w:t>Der Jüngere Titurel</w:t>
      </w:r>
      <w:r w:rsidRPr="00353370">
        <w:rPr>
          <w:rFonts w:ascii="Arial" w:hAnsi="Arial" w:cs="Arial"/>
          <w:sz w:val="22"/>
          <w:szCs w:val="22"/>
          <w:lang w:val="en-US"/>
        </w:rPr>
        <w:t>”; 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Eilhart von Oberge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; </w:t>
      </w: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Fechtbücher (Fencing Books)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; </w:t>
      </w: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Frauendienst (Minnedienst)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; </w:t>
      </w: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Heinrich von Freiberg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; </w:t>
      </w: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Reinbot von Durne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; </w:t>
      </w: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Ulrich von Türheim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; </w:t>
      </w: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Ulrich von Zatzikhoven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; </w:t>
      </w:r>
      <w:r w:rsidRPr="00353370"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="00594A51" w:rsidRPr="00353370">
        <w:rPr>
          <w:rFonts w:ascii="Arial" w:hAnsi="Arial" w:cs="Arial"/>
          <w:i/>
          <w:iCs/>
          <w:sz w:val="22"/>
          <w:szCs w:val="22"/>
          <w:lang w:val="en-US"/>
        </w:rPr>
        <w:t>Wartburgkrieg</w:t>
      </w:r>
      <w:r w:rsidR="00594A51" w:rsidRPr="00353370">
        <w:rPr>
          <w:rFonts w:ascii="Arial" w:hAnsi="Arial" w:cs="Arial"/>
          <w:sz w:val="22"/>
          <w:szCs w:val="22"/>
          <w:lang w:val="en-US"/>
        </w:rPr>
        <w:t>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Entries in </w:t>
      </w:r>
      <w:r w:rsidR="00594A51" w:rsidRPr="00353370">
        <w:rPr>
          <w:rFonts w:ascii="Arial" w:hAnsi="Arial" w:cs="Arial"/>
          <w:i/>
          <w:iCs/>
          <w:sz w:val="22"/>
          <w:szCs w:val="22"/>
          <w:lang w:val="en-US"/>
        </w:rPr>
        <w:t>Oxford Dictionary of the Middle Ages</w:t>
      </w:r>
      <w:r w:rsidR="009816F8" w:rsidRPr="00353370">
        <w:rPr>
          <w:rFonts w:ascii="Arial" w:hAnsi="Arial" w:cs="Arial"/>
          <w:sz w:val="22"/>
          <w:szCs w:val="22"/>
          <w:lang w:val="en-US"/>
        </w:rPr>
        <w:t>, e</w:t>
      </w:r>
      <w:r w:rsidR="00594A51" w:rsidRPr="00353370">
        <w:rPr>
          <w:rFonts w:ascii="Arial" w:hAnsi="Arial" w:cs="Arial"/>
          <w:sz w:val="22"/>
          <w:szCs w:val="22"/>
          <w:lang w:val="en-US"/>
        </w:rPr>
        <w:t>dited by Robert Bjork. Oxford: Oxford University Press, 2010.</w:t>
      </w:r>
    </w:p>
    <w:p w14:paraId="5017DABB" w14:textId="77777777" w:rsidR="00594A51" w:rsidRPr="00353370" w:rsidRDefault="00594A51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E2F1C90" w14:textId="77777777" w:rsidR="00594A51" w:rsidRPr="00353370" w:rsidRDefault="009D1DEC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Münchner Eigengerichtsspiel.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594A51" w:rsidRPr="00353370">
        <w:rPr>
          <w:rFonts w:ascii="Arial" w:hAnsi="Arial" w:cs="Arial"/>
          <w:i/>
          <w:sz w:val="22"/>
          <w:szCs w:val="22"/>
          <w:lang w:val="en-US"/>
        </w:rPr>
        <w:t>Killy Literaturlexikon</w:t>
      </w:r>
      <w:r w:rsidR="009816F8" w:rsidRPr="00353370">
        <w:rPr>
          <w:rFonts w:ascii="Arial" w:hAnsi="Arial" w:cs="Arial"/>
          <w:sz w:val="22"/>
          <w:szCs w:val="22"/>
          <w:lang w:val="en-US"/>
        </w:rPr>
        <w:t>, edited by Wilhelm Kühlmann,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8</w:t>
      </w:r>
      <w:r w:rsidR="0079042F" w:rsidRPr="00353370">
        <w:rPr>
          <w:rFonts w:ascii="Arial" w:hAnsi="Arial" w:cs="Arial"/>
          <w:sz w:val="22"/>
          <w:szCs w:val="22"/>
          <w:lang w:val="en-US"/>
        </w:rPr>
        <w:t>:</w:t>
      </w:r>
      <w:r w:rsidR="00417895" w:rsidRPr="00353370">
        <w:rPr>
          <w:rFonts w:ascii="Arial" w:hAnsi="Arial" w:cs="Arial"/>
          <w:sz w:val="22"/>
          <w:szCs w:val="22"/>
          <w:lang w:val="en-US"/>
        </w:rPr>
        <w:t>422–23</w:t>
      </w:r>
      <w:r w:rsidR="00594A51" w:rsidRPr="00353370">
        <w:rPr>
          <w:rFonts w:ascii="Arial" w:hAnsi="Arial" w:cs="Arial"/>
          <w:sz w:val="22"/>
          <w:szCs w:val="22"/>
          <w:lang w:val="en-US"/>
        </w:rPr>
        <w:t>. Berlin and New York: Wal</w:t>
      </w:r>
      <w:r w:rsidR="00417895" w:rsidRPr="00353370">
        <w:rPr>
          <w:rFonts w:ascii="Arial" w:hAnsi="Arial" w:cs="Arial"/>
          <w:sz w:val="22"/>
          <w:szCs w:val="22"/>
          <w:lang w:val="en-US"/>
        </w:rPr>
        <w:t>ter de Gruyter, 2010</w:t>
      </w:r>
      <w:r w:rsidR="00594A51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306797FB" w14:textId="77777777" w:rsidR="00594A51" w:rsidRPr="00353370" w:rsidRDefault="00594A51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13E3F98" w14:textId="77777777" w:rsidR="00594A51" w:rsidRPr="00353370" w:rsidRDefault="009D1DEC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Literature and the Vernaculars.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594A51" w:rsidRPr="00353370">
        <w:rPr>
          <w:rFonts w:ascii="Arial" w:hAnsi="Arial" w:cs="Arial"/>
          <w:i/>
          <w:iCs/>
          <w:sz w:val="22"/>
          <w:szCs w:val="22"/>
          <w:lang w:val="en-US"/>
        </w:rPr>
        <w:t>Times Atlas of the Medieval World</w:t>
      </w:r>
      <w:r w:rsidR="00467888" w:rsidRPr="00353370">
        <w:rPr>
          <w:rFonts w:ascii="Arial" w:hAnsi="Arial" w:cs="Arial"/>
          <w:sz w:val="22"/>
          <w:szCs w:val="22"/>
          <w:lang w:val="en-US"/>
        </w:rPr>
        <w:t>, e</w:t>
      </w:r>
      <w:r w:rsidR="00594A51" w:rsidRPr="00353370">
        <w:rPr>
          <w:rFonts w:ascii="Arial" w:hAnsi="Arial" w:cs="Arial"/>
          <w:sz w:val="22"/>
          <w:szCs w:val="22"/>
          <w:lang w:val="en-US"/>
        </w:rPr>
        <w:t>dited by Rosamond McKitterick</w:t>
      </w:r>
      <w:r w:rsidR="007A6403" w:rsidRPr="00353370">
        <w:rPr>
          <w:rFonts w:ascii="Arial" w:hAnsi="Arial" w:cs="Arial"/>
          <w:sz w:val="22"/>
          <w:szCs w:val="22"/>
          <w:lang w:val="en-US"/>
        </w:rPr>
        <w:t>, 244–45</w:t>
      </w:r>
      <w:r w:rsidR="00594A51" w:rsidRPr="00353370">
        <w:rPr>
          <w:rFonts w:ascii="Arial" w:hAnsi="Arial" w:cs="Arial"/>
          <w:sz w:val="22"/>
          <w:szCs w:val="22"/>
          <w:lang w:val="en-US"/>
        </w:rPr>
        <w:t>. London: HarperCollins,</w:t>
      </w:r>
      <w:r w:rsidR="007A6403" w:rsidRPr="00353370">
        <w:rPr>
          <w:rFonts w:ascii="Arial" w:hAnsi="Arial" w:cs="Arial"/>
          <w:sz w:val="22"/>
          <w:szCs w:val="22"/>
          <w:lang w:val="en-US"/>
        </w:rPr>
        <w:t xml:space="preserve"> 2003</w:t>
      </w:r>
      <w:r w:rsidR="00594A51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1C1A61AB" w14:textId="77777777" w:rsidR="00594A51" w:rsidRPr="00353370" w:rsidRDefault="00594A51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B21A07B" w14:textId="77777777" w:rsidR="00965038" w:rsidRPr="00353370" w:rsidRDefault="009D1DEC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FC3991" w:rsidRPr="00353370">
        <w:rPr>
          <w:rFonts w:ascii="Arial" w:hAnsi="Arial" w:cs="Arial"/>
          <w:sz w:val="22"/>
          <w:szCs w:val="22"/>
          <w:lang w:val="en-US"/>
        </w:rPr>
        <w:t>Biblical D</w:t>
      </w:r>
      <w:r w:rsidR="00965038" w:rsidRPr="00353370">
        <w:rPr>
          <w:rFonts w:ascii="Arial" w:hAnsi="Arial" w:cs="Arial"/>
          <w:sz w:val="22"/>
          <w:szCs w:val="22"/>
          <w:lang w:val="en-US"/>
        </w:rPr>
        <w:t>rama.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965038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965038" w:rsidRPr="00353370">
        <w:rPr>
          <w:rFonts w:ascii="Arial" w:hAnsi="Arial" w:cs="Arial"/>
          <w:i/>
          <w:iCs/>
          <w:sz w:val="22"/>
          <w:szCs w:val="22"/>
          <w:lang w:val="en-US"/>
        </w:rPr>
        <w:t>Encyclopedia of German Literature</w:t>
      </w:r>
      <w:r w:rsidR="00467888" w:rsidRPr="00353370">
        <w:rPr>
          <w:rFonts w:ascii="Arial" w:hAnsi="Arial" w:cs="Arial"/>
          <w:sz w:val="22"/>
          <w:szCs w:val="22"/>
          <w:lang w:val="en-US"/>
        </w:rPr>
        <w:t>, e</w:t>
      </w:r>
      <w:r w:rsidR="00965038" w:rsidRPr="00353370">
        <w:rPr>
          <w:rFonts w:ascii="Arial" w:hAnsi="Arial" w:cs="Arial"/>
          <w:sz w:val="22"/>
          <w:szCs w:val="22"/>
          <w:lang w:val="en-US"/>
        </w:rPr>
        <w:t>dited by Matthias Konzett</w:t>
      </w:r>
      <w:r w:rsidR="007A6403" w:rsidRPr="00353370">
        <w:rPr>
          <w:rFonts w:ascii="Arial" w:hAnsi="Arial" w:cs="Arial"/>
          <w:sz w:val="22"/>
          <w:szCs w:val="22"/>
          <w:lang w:val="en-US"/>
        </w:rPr>
        <w:t>, 100–03</w:t>
      </w:r>
      <w:r w:rsidR="00965038" w:rsidRPr="00353370">
        <w:rPr>
          <w:rFonts w:ascii="Arial" w:hAnsi="Arial" w:cs="Arial"/>
          <w:sz w:val="22"/>
          <w:szCs w:val="22"/>
          <w:lang w:val="en-US"/>
        </w:rPr>
        <w:t>. Chicago and London: Fitzroy Dearborn,</w:t>
      </w:r>
      <w:r w:rsidR="007A6403" w:rsidRPr="00353370">
        <w:rPr>
          <w:rFonts w:ascii="Arial" w:hAnsi="Arial" w:cs="Arial"/>
          <w:sz w:val="22"/>
          <w:szCs w:val="22"/>
          <w:lang w:val="en-US"/>
        </w:rPr>
        <w:t xml:space="preserve"> 2000</w:t>
      </w:r>
      <w:r w:rsidR="00965038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141673D7" w14:textId="77777777" w:rsidR="00965038" w:rsidRPr="00353370" w:rsidRDefault="00965038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C66BAD3" w14:textId="77777777" w:rsidR="00965038" w:rsidRPr="00353370" w:rsidRDefault="009D1DEC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965038" w:rsidRPr="00353370">
        <w:rPr>
          <w:rFonts w:ascii="Arial" w:hAnsi="Arial" w:cs="Arial"/>
          <w:sz w:val="22"/>
          <w:szCs w:val="22"/>
          <w:lang w:val="en-US"/>
        </w:rPr>
        <w:t>Minnesang.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965038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965038" w:rsidRPr="00353370">
        <w:rPr>
          <w:rFonts w:ascii="Arial" w:hAnsi="Arial" w:cs="Arial"/>
          <w:i/>
          <w:iCs/>
          <w:sz w:val="22"/>
          <w:szCs w:val="22"/>
          <w:lang w:val="en-US"/>
        </w:rPr>
        <w:t>Encyclopedia of German Literature</w:t>
      </w:r>
      <w:r w:rsidR="00467888" w:rsidRPr="00353370">
        <w:rPr>
          <w:rFonts w:ascii="Arial" w:hAnsi="Arial" w:cs="Arial"/>
          <w:sz w:val="22"/>
          <w:szCs w:val="22"/>
          <w:lang w:val="en-US"/>
        </w:rPr>
        <w:t>, e</w:t>
      </w:r>
      <w:r w:rsidR="00965038" w:rsidRPr="00353370">
        <w:rPr>
          <w:rFonts w:ascii="Arial" w:hAnsi="Arial" w:cs="Arial"/>
          <w:sz w:val="22"/>
          <w:szCs w:val="22"/>
          <w:lang w:val="en-US"/>
        </w:rPr>
        <w:t>dited by Matthias Konzett</w:t>
      </w:r>
      <w:r w:rsidR="007A6403" w:rsidRPr="00353370">
        <w:rPr>
          <w:rFonts w:ascii="Arial" w:hAnsi="Arial" w:cs="Arial"/>
          <w:sz w:val="22"/>
          <w:szCs w:val="22"/>
          <w:lang w:val="en-US"/>
        </w:rPr>
        <w:t>, 706–7</w:t>
      </w:r>
      <w:r w:rsidR="00965038" w:rsidRPr="00353370">
        <w:rPr>
          <w:rFonts w:ascii="Arial" w:hAnsi="Arial" w:cs="Arial"/>
          <w:sz w:val="22"/>
          <w:szCs w:val="22"/>
          <w:lang w:val="en-US"/>
        </w:rPr>
        <w:t>. Chicago and London: Fitzroy Dearborn,</w:t>
      </w:r>
      <w:r w:rsidR="007A6403" w:rsidRPr="00353370">
        <w:rPr>
          <w:rFonts w:ascii="Arial" w:hAnsi="Arial" w:cs="Arial"/>
          <w:sz w:val="22"/>
          <w:szCs w:val="22"/>
          <w:lang w:val="en-US"/>
        </w:rPr>
        <w:t xml:space="preserve"> 2000</w:t>
      </w:r>
      <w:r w:rsidR="00965038" w:rsidRPr="00353370">
        <w:rPr>
          <w:rFonts w:ascii="Arial" w:hAnsi="Arial" w:cs="Arial"/>
          <w:sz w:val="22"/>
          <w:szCs w:val="22"/>
          <w:lang w:val="en-US"/>
        </w:rPr>
        <w:t>.</w:t>
      </w:r>
    </w:p>
    <w:p w14:paraId="4C1A0193" w14:textId="77777777" w:rsidR="00594A51" w:rsidRPr="00353370" w:rsidRDefault="00594A51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CBB44D6" w14:textId="77777777" w:rsidR="00594A51" w:rsidRPr="00353370" w:rsidRDefault="009D1DEC" w:rsidP="00B0564B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sz w:val="22"/>
          <w:szCs w:val="22"/>
          <w:lang w:val="en-US"/>
        </w:rPr>
        <w:t>Introduction.</w:t>
      </w:r>
      <w:r w:rsidRPr="00353370">
        <w:rPr>
          <w:rFonts w:ascii="Arial" w:hAnsi="Arial" w:cs="Arial"/>
          <w:sz w:val="22"/>
          <w:szCs w:val="22"/>
          <w:lang w:val="en-US"/>
        </w:rPr>
        <w:t>”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In </w:t>
      </w:r>
      <w:r w:rsidR="005F10C5" w:rsidRPr="00353370">
        <w:rPr>
          <w:rFonts w:ascii="Arial" w:hAnsi="Arial" w:cs="Arial"/>
          <w:sz w:val="22"/>
          <w:szCs w:val="22"/>
          <w:lang w:val="en-US"/>
        </w:rPr>
        <w:t>“</w:t>
      </w:r>
      <w:r w:rsidR="00594A51" w:rsidRPr="00353370">
        <w:rPr>
          <w:rFonts w:ascii="Arial" w:hAnsi="Arial" w:cs="Arial"/>
          <w:iCs/>
          <w:sz w:val="22"/>
          <w:szCs w:val="22"/>
          <w:lang w:val="en-US"/>
        </w:rPr>
        <w:t>Displacement and Recognition</w:t>
      </w:r>
      <w:r w:rsidR="00467888" w:rsidRPr="00353370">
        <w:rPr>
          <w:rFonts w:ascii="Arial" w:hAnsi="Arial" w:cs="Arial"/>
          <w:sz w:val="22"/>
          <w:szCs w:val="22"/>
          <w:lang w:val="en-US"/>
        </w:rPr>
        <w:t>,</w:t>
      </w:r>
      <w:r w:rsidR="005F10C5" w:rsidRPr="00353370">
        <w:rPr>
          <w:rFonts w:ascii="Arial" w:hAnsi="Arial" w:cs="Arial"/>
          <w:sz w:val="22"/>
          <w:szCs w:val="22"/>
          <w:lang w:val="en-US"/>
        </w:rPr>
        <w:t>”</w:t>
      </w:r>
      <w:r w:rsidR="00467888" w:rsidRPr="00353370">
        <w:rPr>
          <w:rFonts w:ascii="Arial" w:hAnsi="Arial" w:cs="Arial"/>
          <w:sz w:val="22"/>
          <w:szCs w:val="22"/>
          <w:lang w:val="en-US"/>
        </w:rPr>
        <w:t xml:space="preserve"> e</w:t>
      </w:r>
      <w:r w:rsidR="00594A51" w:rsidRPr="00353370">
        <w:rPr>
          <w:rFonts w:ascii="Arial" w:hAnsi="Arial" w:cs="Arial"/>
          <w:sz w:val="22"/>
          <w:szCs w:val="22"/>
          <w:lang w:val="en-US"/>
        </w:rPr>
        <w:t>dited by Mark Chinca, Simon Gaunt,</w:t>
      </w:r>
      <w:r w:rsidR="00EA5807" w:rsidRPr="00353370">
        <w:rPr>
          <w:rFonts w:ascii="Arial" w:hAnsi="Arial" w:cs="Arial"/>
          <w:sz w:val="22"/>
          <w:szCs w:val="22"/>
          <w:lang w:val="en-US"/>
        </w:rPr>
        <w:t xml:space="preserve"> Sarah Kay and Nicolette Zeeman.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2B014F" w:rsidRPr="00353370">
        <w:rPr>
          <w:rFonts w:ascii="Arial" w:hAnsi="Arial" w:cs="Arial"/>
          <w:sz w:val="22"/>
          <w:szCs w:val="22"/>
          <w:lang w:val="en-US"/>
        </w:rPr>
        <w:t xml:space="preserve">Special issue, </w:t>
      </w:r>
      <w:r w:rsidR="00594A51" w:rsidRPr="00353370">
        <w:rPr>
          <w:rFonts w:ascii="Arial" w:hAnsi="Arial" w:cs="Arial"/>
          <w:i/>
          <w:iCs/>
          <w:sz w:val="22"/>
          <w:szCs w:val="22"/>
          <w:lang w:val="en-US"/>
        </w:rPr>
        <w:t>Paragraph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13, no. 2</w:t>
      </w:r>
      <w:r w:rsidR="002B014F" w:rsidRPr="00353370">
        <w:rPr>
          <w:rFonts w:ascii="Arial" w:hAnsi="Arial" w:cs="Arial"/>
          <w:sz w:val="22"/>
          <w:szCs w:val="22"/>
          <w:lang w:val="en-US"/>
        </w:rPr>
        <w:t xml:space="preserve"> </w:t>
      </w:r>
      <w:r w:rsidR="00594A51" w:rsidRPr="00353370">
        <w:rPr>
          <w:rFonts w:ascii="Arial" w:hAnsi="Arial" w:cs="Arial"/>
          <w:sz w:val="22"/>
          <w:szCs w:val="22"/>
          <w:lang w:val="en-US"/>
        </w:rPr>
        <w:t>(</w:t>
      </w:r>
      <w:r w:rsidR="0019542D" w:rsidRPr="00353370">
        <w:rPr>
          <w:rFonts w:ascii="Arial" w:hAnsi="Arial" w:cs="Arial"/>
          <w:sz w:val="22"/>
          <w:szCs w:val="22"/>
          <w:lang w:val="en-US"/>
        </w:rPr>
        <w:t xml:space="preserve">July, </w:t>
      </w:r>
      <w:r w:rsidR="00594A51" w:rsidRPr="00353370">
        <w:rPr>
          <w:rFonts w:ascii="Arial" w:hAnsi="Arial" w:cs="Arial"/>
          <w:sz w:val="22"/>
          <w:szCs w:val="22"/>
          <w:lang w:val="en-US"/>
        </w:rPr>
        <w:t>1990)</w:t>
      </w:r>
      <w:r w:rsidR="00467888" w:rsidRPr="00353370">
        <w:rPr>
          <w:rFonts w:ascii="Arial" w:hAnsi="Arial" w:cs="Arial"/>
          <w:sz w:val="22"/>
          <w:szCs w:val="22"/>
          <w:lang w:val="en-US"/>
        </w:rPr>
        <w:t>:</w:t>
      </w:r>
      <w:r w:rsidR="00594A51" w:rsidRPr="00353370">
        <w:rPr>
          <w:rFonts w:ascii="Arial" w:hAnsi="Arial" w:cs="Arial"/>
          <w:sz w:val="22"/>
          <w:szCs w:val="22"/>
          <w:lang w:val="en-US"/>
        </w:rPr>
        <w:t xml:space="preserve"> 113</w:t>
      </w:r>
      <w:r w:rsidR="004171FD" w:rsidRPr="00353370">
        <w:rPr>
          <w:rFonts w:ascii="Arial" w:hAnsi="Arial" w:cs="Arial"/>
          <w:sz w:val="22"/>
          <w:szCs w:val="22"/>
          <w:lang w:val="en-US"/>
        </w:rPr>
        <w:t>–</w:t>
      </w:r>
      <w:r w:rsidR="00594A51" w:rsidRPr="00353370">
        <w:rPr>
          <w:rFonts w:ascii="Arial" w:hAnsi="Arial" w:cs="Arial"/>
          <w:sz w:val="22"/>
          <w:szCs w:val="22"/>
          <w:lang w:val="en-US"/>
        </w:rPr>
        <w:softHyphen/>
        <w:t>14.</w:t>
      </w:r>
    </w:p>
    <w:p w14:paraId="574C96D0" w14:textId="77777777" w:rsidR="00B96948" w:rsidRPr="00353370" w:rsidRDefault="00B96948" w:rsidP="00992769">
      <w:pPr>
        <w:rPr>
          <w:rFonts w:ascii="Arial" w:hAnsi="Arial" w:cs="Arial"/>
          <w:sz w:val="22"/>
          <w:szCs w:val="22"/>
          <w:lang w:val="en-US"/>
        </w:rPr>
      </w:pPr>
    </w:p>
    <w:p w14:paraId="304297EF" w14:textId="77777777" w:rsidR="00B96948" w:rsidRPr="00353370" w:rsidRDefault="00B96948" w:rsidP="00992769">
      <w:pPr>
        <w:rPr>
          <w:rFonts w:ascii="Arial" w:hAnsi="Arial" w:cs="Arial"/>
          <w:sz w:val="22"/>
          <w:szCs w:val="22"/>
          <w:lang w:val="en-US"/>
        </w:rPr>
      </w:pPr>
    </w:p>
    <w:sectPr w:rsidR="00B96948" w:rsidRPr="00353370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E9B7" w14:textId="77777777" w:rsidR="0056407E" w:rsidRDefault="0056407E">
      <w:r>
        <w:separator/>
      </w:r>
    </w:p>
  </w:endnote>
  <w:endnote w:type="continuationSeparator" w:id="0">
    <w:p w14:paraId="63D7979E" w14:textId="77777777" w:rsidR="0056407E" w:rsidRDefault="0056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973C" w14:textId="77777777" w:rsidR="008C1E07" w:rsidRDefault="008C1E07" w:rsidP="000D47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5B10F" w14:textId="77777777" w:rsidR="008C1E07" w:rsidRDefault="008C1E07" w:rsidP="008C1E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7628" w14:textId="77777777" w:rsidR="008C1E07" w:rsidRDefault="008C1E07" w:rsidP="000D47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7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DF7C86" w14:textId="77777777" w:rsidR="008C1E07" w:rsidRDefault="008C1E07" w:rsidP="008C1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477E" w14:textId="77777777" w:rsidR="0056407E" w:rsidRDefault="0056407E">
      <w:r>
        <w:separator/>
      </w:r>
    </w:p>
  </w:footnote>
  <w:footnote w:type="continuationSeparator" w:id="0">
    <w:p w14:paraId="2D8EEEEA" w14:textId="77777777" w:rsidR="0056407E" w:rsidRDefault="0056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288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91"/>
    <w:rsid w:val="00015A2A"/>
    <w:rsid w:val="000161BC"/>
    <w:rsid w:val="00033797"/>
    <w:rsid w:val="000341FE"/>
    <w:rsid w:val="000371C4"/>
    <w:rsid w:val="0004621D"/>
    <w:rsid w:val="00054339"/>
    <w:rsid w:val="00065AD4"/>
    <w:rsid w:val="00065DEB"/>
    <w:rsid w:val="00074FB3"/>
    <w:rsid w:val="00077887"/>
    <w:rsid w:val="00085128"/>
    <w:rsid w:val="00093130"/>
    <w:rsid w:val="000A10C1"/>
    <w:rsid w:val="000B57B4"/>
    <w:rsid w:val="000D478F"/>
    <w:rsid w:val="000E329E"/>
    <w:rsid w:val="000F6FA6"/>
    <w:rsid w:val="001050DD"/>
    <w:rsid w:val="00111A69"/>
    <w:rsid w:val="001135A2"/>
    <w:rsid w:val="0011433A"/>
    <w:rsid w:val="00123E05"/>
    <w:rsid w:val="00133312"/>
    <w:rsid w:val="00147EF5"/>
    <w:rsid w:val="00182449"/>
    <w:rsid w:val="001945AB"/>
    <w:rsid w:val="001952F4"/>
    <w:rsid w:val="0019542D"/>
    <w:rsid w:val="00197E3F"/>
    <w:rsid w:val="001A143D"/>
    <w:rsid w:val="001B343F"/>
    <w:rsid w:val="001B7567"/>
    <w:rsid w:val="001B76D5"/>
    <w:rsid w:val="001D1FF5"/>
    <w:rsid w:val="001D6228"/>
    <w:rsid w:val="001E1B57"/>
    <w:rsid w:val="001E753F"/>
    <w:rsid w:val="001F12FE"/>
    <w:rsid w:val="00200309"/>
    <w:rsid w:val="00210D1B"/>
    <w:rsid w:val="00214773"/>
    <w:rsid w:val="00215A15"/>
    <w:rsid w:val="0022551A"/>
    <w:rsid w:val="00226E41"/>
    <w:rsid w:val="00226FA6"/>
    <w:rsid w:val="00232A29"/>
    <w:rsid w:val="00233226"/>
    <w:rsid w:val="00243B4E"/>
    <w:rsid w:val="0024597F"/>
    <w:rsid w:val="00246129"/>
    <w:rsid w:val="002700F7"/>
    <w:rsid w:val="00280B66"/>
    <w:rsid w:val="00287BA9"/>
    <w:rsid w:val="002932BA"/>
    <w:rsid w:val="00295E5D"/>
    <w:rsid w:val="002A3BAB"/>
    <w:rsid w:val="002B014F"/>
    <w:rsid w:val="002B263C"/>
    <w:rsid w:val="002C0B61"/>
    <w:rsid w:val="002D2B26"/>
    <w:rsid w:val="002E23C3"/>
    <w:rsid w:val="002E3910"/>
    <w:rsid w:val="002F5A20"/>
    <w:rsid w:val="00312295"/>
    <w:rsid w:val="00327B1D"/>
    <w:rsid w:val="00334144"/>
    <w:rsid w:val="00353370"/>
    <w:rsid w:val="00355E01"/>
    <w:rsid w:val="0035783A"/>
    <w:rsid w:val="00364498"/>
    <w:rsid w:val="0036461E"/>
    <w:rsid w:val="00377D98"/>
    <w:rsid w:val="003C3063"/>
    <w:rsid w:val="003C3F1B"/>
    <w:rsid w:val="003D2E52"/>
    <w:rsid w:val="003D7EE2"/>
    <w:rsid w:val="003E49F5"/>
    <w:rsid w:val="003F2BA4"/>
    <w:rsid w:val="003F4DBC"/>
    <w:rsid w:val="00406AB5"/>
    <w:rsid w:val="00407897"/>
    <w:rsid w:val="00416392"/>
    <w:rsid w:val="00416DB1"/>
    <w:rsid w:val="004171FD"/>
    <w:rsid w:val="00417895"/>
    <w:rsid w:val="00426D07"/>
    <w:rsid w:val="0043419A"/>
    <w:rsid w:val="004505AA"/>
    <w:rsid w:val="00466EA4"/>
    <w:rsid w:val="00467888"/>
    <w:rsid w:val="00471319"/>
    <w:rsid w:val="004B093D"/>
    <w:rsid w:val="004D572A"/>
    <w:rsid w:val="004D6D21"/>
    <w:rsid w:val="0050750B"/>
    <w:rsid w:val="00507B76"/>
    <w:rsid w:val="00512C8D"/>
    <w:rsid w:val="00531696"/>
    <w:rsid w:val="00544188"/>
    <w:rsid w:val="00546E7E"/>
    <w:rsid w:val="005557EB"/>
    <w:rsid w:val="0056407E"/>
    <w:rsid w:val="0057300F"/>
    <w:rsid w:val="00573C45"/>
    <w:rsid w:val="005774D8"/>
    <w:rsid w:val="00593B9C"/>
    <w:rsid w:val="00594A51"/>
    <w:rsid w:val="00595010"/>
    <w:rsid w:val="005975F1"/>
    <w:rsid w:val="005C0DEB"/>
    <w:rsid w:val="005C1046"/>
    <w:rsid w:val="005C24DE"/>
    <w:rsid w:val="005C772A"/>
    <w:rsid w:val="005F10C5"/>
    <w:rsid w:val="005F2FF3"/>
    <w:rsid w:val="005F4794"/>
    <w:rsid w:val="005F5F02"/>
    <w:rsid w:val="0062003D"/>
    <w:rsid w:val="0062111F"/>
    <w:rsid w:val="00624D1E"/>
    <w:rsid w:val="00627E90"/>
    <w:rsid w:val="00685C01"/>
    <w:rsid w:val="006A7EDC"/>
    <w:rsid w:val="006D2180"/>
    <w:rsid w:val="006E1ABF"/>
    <w:rsid w:val="006E3D9D"/>
    <w:rsid w:val="006E7D13"/>
    <w:rsid w:val="006F403F"/>
    <w:rsid w:val="0071118A"/>
    <w:rsid w:val="00712E6D"/>
    <w:rsid w:val="00716CB9"/>
    <w:rsid w:val="00716DBB"/>
    <w:rsid w:val="007243FE"/>
    <w:rsid w:val="00730C18"/>
    <w:rsid w:val="00744D60"/>
    <w:rsid w:val="007700A4"/>
    <w:rsid w:val="00771C28"/>
    <w:rsid w:val="0077551A"/>
    <w:rsid w:val="00786261"/>
    <w:rsid w:val="0079042F"/>
    <w:rsid w:val="0079096B"/>
    <w:rsid w:val="007929AB"/>
    <w:rsid w:val="007939A4"/>
    <w:rsid w:val="007A6403"/>
    <w:rsid w:val="007C67C6"/>
    <w:rsid w:val="007E0936"/>
    <w:rsid w:val="007F1E0F"/>
    <w:rsid w:val="007F40EC"/>
    <w:rsid w:val="007F71A2"/>
    <w:rsid w:val="00820E9E"/>
    <w:rsid w:val="008253F8"/>
    <w:rsid w:val="00840D17"/>
    <w:rsid w:val="008433FA"/>
    <w:rsid w:val="00845F7C"/>
    <w:rsid w:val="008520A0"/>
    <w:rsid w:val="0088055C"/>
    <w:rsid w:val="0088708A"/>
    <w:rsid w:val="00887CC0"/>
    <w:rsid w:val="008A1A88"/>
    <w:rsid w:val="008A2ABC"/>
    <w:rsid w:val="008A6C4A"/>
    <w:rsid w:val="008B3A81"/>
    <w:rsid w:val="008B3B0F"/>
    <w:rsid w:val="008C1E07"/>
    <w:rsid w:val="008E4A9D"/>
    <w:rsid w:val="008F7A2A"/>
    <w:rsid w:val="00912790"/>
    <w:rsid w:val="0092575A"/>
    <w:rsid w:val="00932207"/>
    <w:rsid w:val="0094576A"/>
    <w:rsid w:val="00965038"/>
    <w:rsid w:val="009816F8"/>
    <w:rsid w:val="00992769"/>
    <w:rsid w:val="009A64EA"/>
    <w:rsid w:val="009B1E7B"/>
    <w:rsid w:val="009C3A77"/>
    <w:rsid w:val="009C46D3"/>
    <w:rsid w:val="009D1DEC"/>
    <w:rsid w:val="00A02119"/>
    <w:rsid w:val="00A0608C"/>
    <w:rsid w:val="00A15861"/>
    <w:rsid w:val="00A223C9"/>
    <w:rsid w:val="00A5340C"/>
    <w:rsid w:val="00A7114E"/>
    <w:rsid w:val="00A77E0E"/>
    <w:rsid w:val="00A812A2"/>
    <w:rsid w:val="00A827CE"/>
    <w:rsid w:val="00AA0944"/>
    <w:rsid w:val="00AA519A"/>
    <w:rsid w:val="00AA5E77"/>
    <w:rsid w:val="00AB510A"/>
    <w:rsid w:val="00AB5FD8"/>
    <w:rsid w:val="00AD47F8"/>
    <w:rsid w:val="00AD5825"/>
    <w:rsid w:val="00AF495C"/>
    <w:rsid w:val="00B00663"/>
    <w:rsid w:val="00B02BE4"/>
    <w:rsid w:val="00B036A9"/>
    <w:rsid w:val="00B0564B"/>
    <w:rsid w:val="00B30AAC"/>
    <w:rsid w:val="00B40838"/>
    <w:rsid w:val="00B46491"/>
    <w:rsid w:val="00B55C86"/>
    <w:rsid w:val="00B64187"/>
    <w:rsid w:val="00B72FA4"/>
    <w:rsid w:val="00B77F2B"/>
    <w:rsid w:val="00B801A9"/>
    <w:rsid w:val="00B871B9"/>
    <w:rsid w:val="00B94B06"/>
    <w:rsid w:val="00B957FC"/>
    <w:rsid w:val="00B96948"/>
    <w:rsid w:val="00B96B39"/>
    <w:rsid w:val="00B97501"/>
    <w:rsid w:val="00BA6864"/>
    <w:rsid w:val="00BB143F"/>
    <w:rsid w:val="00BB6016"/>
    <w:rsid w:val="00BD3AB3"/>
    <w:rsid w:val="00BD44FE"/>
    <w:rsid w:val="00BD6FBC"/>
    <w:rsid w:val="00BE0DB3"/>
    <w:rsid w:val="00C3216D"/>
    <w:rsid w:val="00C36D6D"/>
    <w:rsid w:val="00C417CC"/>
    <w:rsid w:val="00C45DF0"/>
    <w:rsid w:val="00C65997"/>
    <w:rsid w:val="00C947BE"/>
    <w:rsid w:val="00CA1C32"/>
    <w:rsid w:val="00CA2ABE"/>
    <w:rsid w:val="00CC32C2"/>
    <w:rsid w:val="00CC6F28"/>
    <w:rsid w:val="00CD06F3"/>
    <w:rsid w:val="00CD0877"/>
    <w:rsid w:val="00CD1303"/>
    <w:rsid w:val="00CD23A5"/>
    <w:rsid w:val="00CD4B81"/>
    <w:rsid w:val="00CD7B17"/>
    <w:rsid w:val="00CF2CAE"/>
    <w:rsid w:val="00D10206"/>
    <w:rsid w:val="00D22CB2"/>
    <w:rsid w:val="00D2650B"/>
    <w:rsid w:val="00D34A32"/>
    <w:rsid w:val="00D369A4"/>
    <w:rsid w:val="00D3716C"/>
    <w:rsid w:val="00D410A1"/>
    <w:rsid w:val="00D43954"/>
    <w:rsid w:val="00D440C8"/>
    <w:rsid w:val="00D47A5E"/>
    <w:rsid w:val="00D52AF2"/>
    <w:rsid w:val="00D66C2F"/>
    <w:rsid w:val="00D70FCE"/>
    <w:rsid w:val="00DA3F88"/>
    <w:rsid w:val="00DA3F8C"/>
    <w:rsid w:val="00DA551A"/>
    <w:rsid w:val="00DA7BAC"/>
    <w:rsid w:val="00DB1431"/>
    <w:rsid w:val="00DB4A88"/>
    <w:rsid w:val="00DC1D4D"/>
    <w:rsid w:val="00DC429F"/>
    <w:rsid w:val="00DD40CB"/>
    <w:rsid w:val="00DD6770"/>
    <w:rsid w:val="00DE0469"/>
    <w:rsid w:val="00DF685A"/>
    <w:rsid w:val="00E027DE"/>
    <w:rsid w:val="00E1232C"/>
    <w:rsid w:val="00E162F7"/>
    <w:rsid w:val="00E16C5A"/>
    <w:rsid w:val="00E204F1"/>
    <w:rsid w:val="00E228F9"/>
    <w:rsid w:val="00E235E3"/>
    <w:rsid w:val="00E25382"/>
    <w:rsid w:val="00E41BB4"/>
    <w:rsid w:val="00E46C39"/>
    <w:rsid w:val="00E50997"/>
    <w:rsid w:val="00E616BA"/>
    <w:rsid w:val="00E74AFA"/>
    <w:rsid w:val="00E801B9"/>
    <w:rsid w:val="00E84E1D"/>
    <w:rsid w:val="00E8520F"/>
    <w:rsid w:val="00EA5807"/>
    <w:rsid w:val="00EA5AA6"/>
    <w:rsid w:val="00EB462A"/>
    <w:rsid w:val="00EB6DF0"/>
    <w:rsid w:val="00EC0F44"/>
    <w:rsid w:val="00EC4A1F"/>
    <w:rsid w:val="00ED27B1"/>
    <w:rsid w:val="00EE0949"/>
    <w:rsid w:val="00EE5492"/>
    <w:rsid w:val="00EF3114"/>
    <w:rsid w:val="00EF4614"/>
    <w:rsid w:val="00F17A51"/>
    <w:rsid w:val="00F20136"/>
    <w:rsid w:val="00F311AA"/>
    <w:rsid w:val="00F33227"/>
    <w:rsid w:val="00F40393"/>
    <w:rsid w:val="00F42697"/>
    <w:rsid w:val="00F436C5"/>
    <w:rsid w:val="00F72734"/>
    <w:rsid w:val="00F83847"/>
    <w:rsid w:val="00F85D3A"/>
    <w:rsid w:val="00F950B6"/>
    <w:rsid w:val="00F961F5"/>
    <w:rsid w:val="00FA0B03"/>
    <w:rsid w:val="00FA669D"/>
    <w:rsid w:val="00FC3991"/>
    <w:rsid w:val="00FC6938"/>
    <w:rsid w:val="00FC7752"/>
    <w:rsid w:val="00FC792C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ABC8F"/>
  <w15:chartTrackingRefBased/>
  <w15:docId w15:val="{17766E4C-0DB1-E14A-AA60-435D8EE1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49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4649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46491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B46491"/>
    <w:pPr>
      <w:keepNext/>
      <w:widowControl w:val="0"/>
      <w:tabs>
        <w:tab w:val="left" w:pos="3276"/>
        <w:tab w:val="left" w:pos="3548"/>
      </w:tabs>
      <w:autoSpaceDE w:val="0"/>
      <w:autoSpaceDN w:val="0"/>
      <w:adjustRightInd w:val="0"/>
      <w:spacing w:line="277" w:lineRule="exact"/>
      <w:jc w:val="both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46491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US"/>
    </w:rPr>
  </w:style>
  <w:style w:type="paragraph" w:styleId="Footer">
    <w:name w:val="footer"/>
    <w:basedOn w:val="Normal"/>
    <w:rsid w:val="008C1E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E07"/>
  </w:style>
  <w:style w:type="character" w:styleId="Hyperlink">
    <w:name w:val="Hyperlink"/>
    <w:uiPriority w:val="99"/>
    <w:unhideWhenUsed/>
    <w:rsid w:val="001135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4A9D"/>
    <w:rPr>
      <w:sz w:val="18"/>
      <w:szCs w:val="18"/>
    </w:rPr>
  </w:style>
  <w:style w:type="character" w:customStyle="1" w:styleId="BalloonTextChar">
    <w:name w:val="Balloon Text Char"/>
    <w:link w:val="BalloonText"/>
    <w:rsid w:val="008E4A9D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1588/edition.k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10987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https://doi.org/10.11588/edition.kcd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College</dc:creator>
  <cp:keywords/>
  <cp:lastModifiedBy>Mark Chinca</cp:lastModifiedBy>
  <cp:revision>22</cp:revision>
  <dcterms:created xsi:type="dcterms:W3CDTF">2021-05-13T20:56:00Z</dcterms:created>
  <dcterms:modified xsi:type="dcterms:W3CDTF">2021-12-15T14:17:00Z</dcterms:modified>
</cp:coreProperties>
</file>